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0AFB" w14:textId="77777777" w:rsidR="00957CCD" w:rsidRDefault="00957CCD" w:rsidP="00957CCD">
      <w:pPr>
        <w:pStyle w:val="Nagwek1"/>
        <w:jc w:val="both"/>
        <w:rPr>
          <w:rFonts w:ascii="Arial" w:hAnsi="Arial"/>
          <w:b w:val="0"/>
          <w:i/>
          <w:iCs/>
          <w:sz w:val="24"/>
          <w:szCs w:val="24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396C02EB" w14:textId="77777777" w:rsidR="00957CCD" w:rsidRDefault="00957CCD" w:rsidP="00957CCD"/>
    <w:p w14:paraId="7FB8D300" w14:textId="77777777" w:rsidR="00957CCD" w:rsidRPr="0012663A" w:rsidRDefault="00957CCD" w:rsidP="00957CCD"/>
    <w:p w14:paraId="70839AD6" w14:textId="77777777" w:rsidR="00957CCD" w:rsidRDefault="00957CCD" w:rsidP="00957CCD">
      <w:pPr>
        <w:pStyle w:val="Nagwek3"/>
        <w:rPr>
          <w:rFonts w:ascii="Arial" w:hAnsi="Arial"/>
          <w:sz w:val="22"/>
          <w:szCs w:val="22"/>
        </w:rPr>
      </w:pPr>
    </w:p>
    <w:p w14:paraId="03D7FD0E" w14:textId="77777777" w:rsidR="00957CCD" w:rsidRDefault="00957CCD" w:rsidP="00957CCD">
      <w:pPr>
        <w:pStyle w:val="Nagwek3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RŚ.VI.EK.7660/22-15/09</w:t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 xml:space="preserve">               </w:t>
      </w:r>
      <w:r>
        <w:rPr>
          <w:rFonts w:ascii="Arial" w:hAnsi="Arial"/>
          <w:sz w:val="24"/>
          <w:szCs w:val="24"/>
        </w:rPr>
        <w:t>Rzeszów, 2010-03-</w:t>
      </w:r>
      <w:r w:rsidR="00991569">
        <w:rPr>
          <w:rFonts w:ascii="Arial" w:hAnsi="Arial"/>
          <w:sz w:val="24"/>
          <w:szCs w:val="24"/>
        </w:rPr>
        <w:t>31</w:t>
      </w:r>
    </w:p>
    <w:p w14:paraId="1013B890" w14:textId="77777777" w:rsidR="00957CCD" w:rsidRDefault="00957CCD" w:rsidP="00957CCD">
      <w:pPr>
        <w:jc w:val="both"/>
        <w:rPr>
          <w:rFonts w:ascii="Arial" w:hAnsi="Arial"/>
          <w:b/>
          <w:sz w:val="24"/>
          <w:szCs w:val="24"/>
        </w:rPr>
      </w:pPr>
    </w:p>
    <w:p w14:paraId="5F9C21CF" w14:textId="77777777" w:rsidR="00957CCD" w:rsidRDefault="00957CCD" w:rsidP="00957CCD">
      <w:pPr>
        <w:rPr>
          <w:rFonts w:ascii="Arial" w:hAnsi="Arial"/>
          <w:b/>
          <w:sz w:val="12"/>
          <w:szCs w:val="24"/>
        </w:rPr>
      </w:pPr>
    </w:p>
    <w:p w14:paraId="03C9F691" w14:textId="77777777" w:rsidR="00957CCD" w:rsidRDefault="00957CCD" w:rsidP="00957CCD">
      <w:pPr>
        <w:rPr>
          <w:rFonts w:ascii="Arial" w:hAnsi="Arial"/>
          <w:b/>
          <w:sz w:val="12"/>
          <w:szCs w:val="24"/>
        </w:rPr>
      </w:pPr>
    </w:p>
    <w:p w14:paraId="7604CF85" w14:textId="77777777" w:rsidR="00957CCD" w:rsidRDefault="00957CCD" w:rsidP="00957CCD">
      <w:pPr>
        <w:rPr>
          <w:rFonts w:ascii="Arial" w:hAnsi="Arial"/>
          <w:b/>
          <w:sz w:val="24"/>
          <w:szCs w:val="24"/>
        </w:rPr>
      </w:pPr>
    </w:p>
    <w:p w14:paraId="319A2005" w14:textId="77777777" w:rsidR="00957CCD" w:rsidRDefault="00957CCD" w:rsidP="00957CCD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 E C Y Z J A</w:t>
      </w:r>
    </w:p>
    <w:p w14:paraId="00CB3FA7" w14:textId="77777777" w:rsidR="00957CCD" w:rsidRDefault="00957CCD" w:rsidP="00957CCD">
      <w:pPr>
        <w:jc w:val="center"/>
        <w:rPr>
          <w:rFonts w:ascii="Arial" w:hAnsi="Arial"/>
          <w:b/>
          <w:sz w:val="24"/>
          <w:szCs w:val="24"/>
        </w:rPr>
      </w:pPr>
    </w:p>
    <w:p w14:paraId="1055A95C" w14:textId="77777777" w:rsidR="00957CCD" w:rsidRDefault="00957CCD" w:rsidP="00957CCD">
      <w:pPr>
        <w:pStyle w:val="Tekstpodstawowy"/>
        <w:spacing w:before="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Działając na podstawie:</w:t>
      </w:r>
    </w:p>
    <w:p w14:paraId="414EF109" w14:textId="77777777" w:rsidR="00957CCD" w:rsidRDefault="00957CCD" w:rsidP="00957CCD">
      <w:pPr>
        <w:pStyle w:val="Tekstpodstawowy"/>
        <w:spacing w:before="120"/>
        <w:rPr>
          <w:rFonts w:ascii="Arial" w:hAnsi="Arial"/>
          <w:sz w:val="8"/>
          <w:szCs w:val="24"/>
        </w:rPr>
      </w:pPr>
    </w:p>
    <w:p w14:paraId="0C81B79C" w14:textId="77777777" w:rsidR="00957CCD" w:rsidRDefault="00957CCD" w:rsidP="00957CCD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155 ustawy z dnia 14 czerwca 1960r. Kodeks Postępowania Administracyjnego (Dz. U. z 2000r. Nr 98 poz.1071 ze zm.),</w:t>
      </w:r>
    </w:p>
    <w:p w14:paraId="676D827C" w14:textId="77777777" w:rsidR="00957CCD" w:rsidRDefault="00957CCD" w:rsidP="00957CCD">
      <w:pPr>
        <w:jc w:val="both"/>
        <w:rPr>
          <w:rFonts w:ascii="Arial" w:hAnsi="Arial" w:cs="Arial"/>
          <w:sz w:val="8"/>
        </w:rPr>
      </w:pPr>
    </w:p>
    <w:p w14:paraId="6F33AC54" w14:textId="77777777" w:rsidR="00957CCD" w:rsidRDefault="00957CCD" w:rsidP="00957C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/>
          <w:color w:val="000000"/>
          <w:sz w:val="24"/>
          <w:szCs w:val="24"/>
        </w:rPr>
        <w:t xml:space="preserve">art. 215 ust. 2, </w:t>
      </w:r>
      <w:r>
        <w:rPr>
          <w:rFonts w:ascii="Arial" w:hAnsi="Arial" w:cs="Arial"/>
          <w:sz w:val="24"/>
        </w:rPr>
        <w:t xml:space="preserve">art. 378 ust. 2a pkt. 1 ustawy z dnia 27 kwietnia 2001r. Prawo ochrony środowiska (Dz. U. z 2008r. Nr 25 poz. 150 ze zm.), w związku </w:t>
      </w:r>
      <w:r>
        <w:rPr>
          <w:rFonts w:ascii="Arial" w:hAnsi="Arial" w:cs="Arial"/>
          <w:sz w:val="24"/>
        </w:rPr>
        <w:br/>
        <w:t>z § 2 ust. 1 pkt. 11 rozporządzenia Rady Ministrów z dnia 9 listopada 2004r.</w:t>
      </w:r>
      <w:r>
        <w:rPr>
          <w:rFonts w:ascii="Arial" w:hAnsi="Arial" w:cs="Arial"/>
          <w:sz w:val="24"/>
        </w:rPr>
        <w:br/>
        <w:t xml:space="preserve">w sprawie określenia rodzajów przedsięwzięć mogących znacząco oddziaływać </w:t>
      </w:r>
      <w:r>
        <w:rPr>
          <w:rFonts w:ascii="Arial" w:hAnsi="Arial" w:cs="Arial"/>
          <w:sz w:val="24"/>
        </w:rPr>
        <w:br/>
        <w:t xml:space="preserve">na środowisko oraz szczegółowych uwarunkowań związanych z kwalifikowaniem przedsięwzięcia do sporządzenia raportu o oddziaływaniu na środowisko </w:t>
      </w:r>
      <w:r>
        <w:rPr>
          <w:rFonts w:ascii="Arial" w:hAnsi="Arial" w:cs="Arial"/>
          <w:sz w:val="24"/>
        </w:rPr>
        <w:br/>
        <w:t>(Dz. U. Nr 257 poz. 2573 ze zm.),</w:t>
      </w:r>
    </w:p>
    <w:p w14:paraId="2C671830" w14:textId="77777777" w:rsidR="00957CCD" w:rsidRPr="005D2B45" w:rsidRDefault="00957CCD" w:rsidP="00957CCD">
      <w:pPr>
        <w:tabs>
          <w:tab w:val="left" w:pos="284"/>
        </w:tabs>
        <w:ind w:left="345" w:hanging="345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 xml:space="preserve"> § 2 </w:t>
      </w:r>
      <w:r w:rsidRPr="005D2B45">
        <w:rPr>
          <w:rFonts w:ascii="Arial" w:hAnsi="Arial" w:cs="Arial"/>
          <w:bCs/>
          <w:sz w:val="24"/>
          <w:szCs w:val="24"/>
        </w:rPr>
        <w:t xml:space="preserve">ust.1 rozporządzenia Ministra Środowiska </w:t>
      </w:r>
      <w:r w:rsidRPr="005D2B45">
        <w:rPr>
          <w:rFonts w:ascii="Arial" w:hAnsi="Arial" w:cs="Arial"/>
          <w:sz w:val="24"/>
          <w:szCs w:val="24"/>
        </w:rPr>
        <w:t xml:space="preserve">z dnia 3 marca 2008 r. w </w:t>
      </w:r>
      <w:r w:rsidRPr="005D2B45">
        <w:rPr>
          <w:rFonts w:ascii="Arial" w:hAnsi="Arial" w:cs="Arial"/>
          <w:bCs/>
          <w:sz w:val="24"/>
          <w:szCs w:val="24"/>
        </w:rPr>
        <w:t xml:space="preserve"> sprawie poziomów niektórych </w:t>
      </w:r>
      <w:r>
        <w:rPr>
          <w:rFonts w:ascii="Arial" w:hAnsi="Arial" w:cs="Arial"/>
          <w:bCs/>
          <w:sz w:val="24"/>
          <w:szCs w:val="24"/>
        </w:rPr>
        <w:t xml:space="preserve">substancji w powietrzu (Dz. U. </w:t>
      </w:r>
      <w:r w:rsidRPr="005D2B45">
        <w:rPr>
          <w:rFonts w:ascii="Arial" w:hAnsi="Arial" w:cs="Arial"/>
          <w:bCs/>
          <w:sz w:val="24"/>
          <w:szCs w:val="24"/>
        </w:rPr>
        <w:t>Nr 47 poz. 281 )</w:t>
      </w:r>
      <w:r>
        <w:rPr>
          <w:rFonts w:ascii="Arial" w:hAnsi="Arial" w:cs="Arial"/>
          <w:bCs/>
          <w:sz w:val="24"/>
          <w:szCs w:val="24"/>
        </w:rPr>
        <w:t>,</w:t>
      </w:r>
    </w:p>
    <w:p w14:paraId="0A17C514" w14:textId="77777777" w:rsidR="00957CCD" w:rsidRDefault="00957CCD" w:rsidP="00957C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  <w:szCs w:val="24"/>
        </w:rPr>
        <w:t xml:space="preserve">§ 2 ust.1 rozporządzenia Ministra Środowiska z dnia 26 stycznia  2010r. </w:t>
      </w:r>
      <w:r>
        <w:rPr>
          <w:rFonts w:ascii="Arial" w:hAnsi="Arial" w:cs="Arial"/>
          <w:bCs/>
          <w:sz w:val="24"/>
          <w:szCs w:val="24"/>
        </w:rPr>
        <w:br/>
        <w:t>w sprawie wartości odniesienia dla niektórych substancji w powietrzu (Dz. U. Nr 16  poz. 87),</w:t>
      </w:r>
    </w:p>
    <w:p w14:paraId="4CF0495C" w14:textId="77777777" w:rsidR="00957CCD" w:rsidRDefault="00957CCD" w:rsidP="00957CCD">
      <w:pPr>
        <w:jc w:val="both"/>
        <w:rPr>
          <w:rFonts w:ascii="Arial" w:hAnsi="Arial" w:cs="Arial"/>
        </w:rPr>
      </w:pPr>
    </w:p>
    <w:p w14:paraId="393B37FF" w14:textId="77777777" w:rsidR="00957CCD" w:rsidRDefault="00957CCD" w:rsidP="00957CCD">
      <w:pPr>
        <w:jc w:val="both"/>
        <w:rPr>
          <w:rFonts w:ascii="Arial" w:hAnsi="Arial" w:cs="Arial"/>
        </w:rPr>
      </w:pPr>
    </w:p>
    <w:p w14:paraId="2FE008DB" w14:textId="77777777" w:rsidR="00957CCD" w:rsidRDefault="00957CCD" w:rsidP="00957CCD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4"/>
        </w:rPr>
        <w:t xml:space="preserve">po rozpatrzeniu wniosku </w:t>
      </w:r>
      <w:r>
        <w:rPr>
          <w:rFonts w:ascii="Arial" w:hAnsi="Arial" w:cs="Arial"/>
          <w:b/>
          <w:sz w:val="24"/>
        </w:rPr>
        <w:t>FENIX  METALS Sp. z o.o.</w:t>
      </w:r>
      <w:r w:rsidRPr="008C441C"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b/>
          <w:sz w:val="24"/>
        </w:rPr>
        <w:t xml:space="preserve"> </w:t>
      </w:r>
      <w:r w:rsidRPr="008C441C">
        <w:rPr>
          <w:rFonts w:ascii="Arial" w:hAnsi="Arial" w:cs="Arial"/>
          <w:b/>
          <w:sz w:val="24"/>
        </w:rPr>
        <w:t xml:space="preserve">ul. Zakładowa 50, </w:t>
      </w:r>
      <w:r>
        <w:rPr>
          <w:rFonts w:ascii="Arial" w:hAnsi="Arial" w:cs="Arial"/>
          <w:b/>
          <w:sz w:val="24"/>
        </w:rPr>
        <w:br/>
      </w:r>
      <w:r w:rsidRPr="008C441C">
        <w:rPr>
          <w:rFonts w:ascii="Arial" w:hAnsi="Arial" w:cs="Arial"/>
          <w:b/>
          <w:sz w:val="24"/>
        </w:rPr>
        <w:t>39-400 Tarnobrzeg</w:t>
      </w:r>
      <w:r>
        <w:rPr>
          <w:rFonts w:ascii="Arial" w:hAnsi="Arial" w:cs="Arial"/>
          <w:b/>
          <w:sz w:val="24"/>
        </w:rPr>
        <w:t>, regon: 830462070</w:t>
      </w:r>
      <w:r>
        <w:rPr>
          <w:rFonts w:ascii="Arial" w:hAnsi="Arial" w:cs="Arial"/>
          <w:bCs/>
          <w:sz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 dnia 02.12.2009r. znak: DW/1101/09 (data wpływu: 08.12.2009r.) </w:t>
      </w:r>
      <w:r>
        <w:rPr>
          <w:rFonts w:ascii="Arial" w:hAnsi="Arial" w:cs="Arial"/>
          <w:sz w:val="24"/>
        </w:rPr>
        <w:t xml:space="preserve">w sprawie zmiany decyzji Wojewody Podkarpackiego </w:t>
      </w:r>
      <w:r>
        <w:rPr>
          <w:rFonts w:ascii="Arial" w:hAnsi="Arial" w:cs="Arial"/>
          <w:sz w:val="24"/>
        </w:rPr>
        <w:br/>
        <w:t>z dnia 27.04.2006r. znak: ŚR.IV-6618/20/05</w:t>
      </w:r>
      <w:r w:rsidRPr="0014224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udzielającej pozwolenia zintegrowanego na prowadzenie instalacji do wytopu cyny i ołowiu, zmienionej decyzją Wojewody Podkarpackiego z dnia 11.09.2007r., znak: ŚR.IV-6618/20/05, oraz decyzją Marszałka Województwa Podkarpackiego z dnia 24.10.2008r. znak: RŚ.VI.7660/36-8/08;</w:t>
      </w:r>
    </w:p>
    <w:p w14:paraId="40C07D85" w14:textId="77777777" w:rsidR="00957CCD" w:rsidRDefault="00957CCD" w:rsidP="00957CCD">
      <w:pPr>
        <w:jc w:val="center"/>
        <w:rPr>
          <w:rFonts w:ascii="Arial" w:hAnsi="Arial" w:cs="Arial"/>
          <w:b/>
        </w:rPr>
      </w:pPr>
    </w:p>
    <w:p w14:paraId="339C277E" w14:textId="77777777" w:rsidR="00957CCD" w:rsidRDefault="00957CCD" w:rsidP="00957CC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 r z e k a m</w:t>
      </w:r>
    </w:p>
    <w:p w14:paraId="08A3CDE4" w14:textId="77777777" w:rsidR="00957CCD" w:rsidRDefault="00957CCD" w:rsidP="00957CCD">
      <w:pPr>
        <w:jc w:val="center"/>
        <w:rPr>
          <w:rFonts w:ascii="Arial" w:hAnsi="Arial" w:cs="Arial"/>
          <w:sz w:val="24"/>
        </w:rPr>
      </w:pPr>
    </w:p>
    <w:p w14:paraId="0F1E5163" w14:textId="77777777" w:rsidR="00957CCD" w:rsidRDefault="00957CCD" w:rsidP="00957CCD">
      <w:pPr>
        <w:pStyle w:val="Gwnytekst"/>
        <w:spacing w:before="0" w:line="240" w:lineRule="auto"/>
        <w:rPr>
          <w:rFonts w:ascii="Arial" w:hAnsi="Arial" w:cs="Arial"/>
        </w:rPr>
      </w:pPr>
    </w:p>
    <w:p w14:paraId="1925073A" w14:textId="77777777" w:rsidR="00957CCD" w:rsidRDefault="00957CCD" w:rsidP="00957CCD">
      <w:pPr>
        <w:numPr>
          <w:ilvl w:val="0"/>
          <w:numId w:val="4"/>
        </w:numPr>
        <w:tabs>
          <w:tab w:val="clear" w:pos="1080"/>
          <w:tab w:val="num" w:pos="180"/>
        </w:tabs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Zmieniam za zgodą stron decyzję Wojewody Podkarpackiego  z dnia 27.04.2006r. znak: ŚR.IV-6618/20/05</w:t>
      </w:r>
      <w:r w:rsidRPr="0014224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udzielającą</w:t>
      </w:r>
      <w:r w:rsidRPr="00752799">
        <w:rPr>
          <w:rFonts w:ascii="Arial" w:hAnsi="Arial" w:cs="Arial"/>
          <w:sz w:val="24"/>
        </w:rPr>
        <w:t xml:space="preserve"> pozwolenia zintegrowanego na prowadzenie instalacji do wytopu cyny i ołowiu</w:t>
      </w:r>
      <w:r>
        <w:rPr>
          <w:rFonts w:ascii="Arial" w:hAnsi="Arial" w:cs="Arial"/>
          <w:sz w:val="24"/>
        </w:rPr>
        <w:t>, zmienioną</w:t>
      </w:r>
      <w:r w:rsidRPr="00752799">
        <w:rPr>
          <w:rFonts w:ascii="Arial" w:hAnsi="Arial" w:cs="Arial"/>
          <w:sz w:val="24"/>
        </w:rPr>
        <w:t xml:space="preserve"> decyzją </w:t>
      </w:r>
      <w:r>
        <w:rPr>
          <w:rFonts w:ascii="Arial" w:hAnsi="Arial" w:cs="Arial"/>
          <w:sz w:val="24"/>
        </w:rPr>
        <w:t xml:space="preserve">Wojewody Podkarpackiego </w:t>
      </w:r>
      <w:r>
        <w:rPr>
          <w:rFonts w:ascii="Arial" w:hAnsi="Arial" w:cs="Arial"/>
          <w:sz w:val="24"/>
        </w:rPr>
        <w:br/>
      </w:r>
      <w:r w:rsidRPr="00752799">
        <w:rPr>
          <w:rFonts w:ascii="Arial" w:hAnsi="Arial" w:cs="Arial"/>
          <w:sz w:val="24"/>
        </w:rPr>
        <w:t>z dnia 11.09</w:t>
      </w:r>
      <w:r>
        <w:rPr>
          <w:rFonts w:ascii="Arial" w:hAnsi="Arial" w:cs="Arial"/>
          <w:sz w:val="24"/>
        </w:rPr>
        <w:t>.2007r., znak: ŚR.IV-6618/20/05</w:t>
      </w:r>
      <w:r w:rsidRPr="00752799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oraz </w:t>
      </w:r>
      <w:r w:rsidRPr="00752799">
        <w:rPr>
          <w:rFonts w:ascii="Arial" w:hAnsi="Arial" w:cs="Arial"/>
          <w:sz w:val="24"/>
        </w:rPr>
        <w:t>decyzją Marszałka Województwa Podkarpackiego z dnia 24.10.2008r. znak:</w:t>
      </w:r>
      <w:r>
        <w:rPr>
          <w:rFonts w:ascii="Arial" w:hAnsi="Arial" w:cs="Arial"/>
          <w:sz w:val="24"/>
        </w:rPr>
        <w:t xml:space="preserve"> RŚ.VI.7660/36-8/08</w:t>
      </w:r>
      <w:r w:rsidRPr="0075279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752799">
        <w:rPr>
          <w:rFonts w:ascii="Arial" w:hAnsi="Arial" w:cs="Arial"/>
          <w:sz w:val="24"/>
        </w:rPr>
        <w:t>w następujący sposób:</w:t>
      </w:r>
    </w:p>
    <w:p w14:paraId="3C9301C1" w14:textId="77777777" w:rsidR="00957CCD" w:rsidRDefault="00957CCD" w:rsidP="00957CCD">
      <w:pPr>
        <w:jc w:val="both"/>
        <w:rPr>
          <w:rFonts w:ascii="Arial" w:hAnsi="Arial" w:cs="Arial"/>
          <w:sz w:val="24"/>
        </w:rPr>
      </w:pPr>
    </w:p>
    <w:p w14:paraId="6EB7201A" w14:textId="77777777" w:rsidR="00957CCD" w:rsidRDefault="00957CCD" w:rsidP="00957CCD">
      <w:pPr>
        <w:jc w:val="both"/>
        <w:rPr>
          <w:rFonts w:ascii="Arial" w:hAnsi="Arial" w:cs="Arial"/>
          <w:sz w:val="24"/>
        </w:rPr>
      </w:pPr>
    </w:p>
    <w:p w14:paraId="0257813B" w14:textId="77777777" w:rsidR="00957CCD" w:rsidRDefault="00957CCD" w:rsidP="00957CCD">
      <w:pPr>
        <w:jc w:val="both"/>
        <w:rPr>
          <w:rFonts w:ascii="Arial" w:hAnsi="Arial" w:cs="Arial"/>
          <w:sz w:val="24"/>
        </w:rPr>
      </w:pPr>
    </w:p>
    <w:p w14:paraId="72056A9B" w14:textId="77777777" w:rsidR="00957CCD" w:rsidRDefault="00957CCD" w:rsidP="00957CCD">
      <w:pPr>
        <w:jc w:val="both"/>
        <w:rPr>
          <w:rFonts w:ascii="Arial" w:hAnsi="Arial" w:cs="Arial"/>
          <w:sz w:val="24"/>
        </w:rPr>
      </w:pPr>
    </w:p>
    <w:p w14:paraId="54D7A2A9" w14:textId="77777777" w:rsidR="00957CCD" w:rsidRDefault="00957CCD" w:rsidP="00957CCD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6F8822F4" w14:textId="77777777" w:rsidR="00957CCD" w:rsidRDefault="00957CCD" w:rsidP="00957CC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1112F7">
        <w:rPr>
          <w:rFonts w:ascii="Arial" w:hAnsi="Arial" w:cs="Arial"/>
          <w:b/>
          <w:bCs/>
          <w:sz w:val="24"/>
          <w:szCs w:val="24"/>
        </w:rPr>
        <w:lastRenderedPageBreak/>
        <w:t xml:space="preserve">I.1 </w:t>
      </w:r>
      <w:r>
        <w:rPr>
          <w:rFonts w:ascii="Arial" w:hAnsi="Arial" w:cs="Arial"/>
          <w:b/>
          <w:bCs/>
          <w:sz w:val="24"/>
          <w:szCs w:val="24"/>
        </w:rPr>
        <w:t xml:space="preserve"> Punkt</w:t>
      </w:r>
      <w:r w:rsidRPr="001112F7">
        <w:rPr>
          <w:rFonts w:ascii="Arial" w:hAnsi="Arial" w:cs="Arial"/>
          <w:b/>
          <w:bCs/>
          <w:sz w:val="24"/>
          <w:szCs w:val="24"/>
        </w:rPr>
        <w:t xml:space="preserve">  I</w:t>
      </w:r>
      <w:r w:rsidRPr="004A5740">
        <w:rPr>
          <w:rFonts w:ascii="Arial" w:hAnsi="Arial" w:cs="Arial"/>
          <w:b/>
          <w:bCs/>
          <w:sz w:val="24"/>
          <w:szCs w:val="24"/>
        </w:rPr>
        <w:t>.2.1.</w:t>
      </w:r>
      <w:r w:rsidRPr="004A574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otrzymuje brzmienie:</w:t>
      </w:r>
    </w:p>
    <w:p w14:paraId="54B1EA9E" w14:textId="77777777" w:rsidR="00957CCD" w:rsidRDefault="00957CCD" w:rsidP="00957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8829287" w14:textId="77777777" w:rsidR="00957CCD" w:rsidRDefault="00957CCD" w:rsidP="00957CC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5197E">
        <w:rPr>
          <w:rFonts w:ascii="Arial" w:hAnsi="Arial" w:cs="Arial"/>
          <w:bCs/>
          <w:sz w:val="24"/>
          <w:szCs w:val="24"/>
        </w:rPr>
        <w:t xml:space="preserve">„ </w:t>
      </w:r>
      <w:r w:rsidRPr="0045197E">
        <w:rPr>
          <w:rFonts w:ascii="Arial" w:hAnsi="Arial" w:cs="Arial"/>
          <w:b/>
          <w:bCs/>
          <w:sz w:val="24"/>
          <w:szCs w:val="24"/>
        </w:rPr>
        <w:t>I.2.1.</w:t>
      </w:r>
      <w:r w:rsidRPr="0045197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5197E">
        <w:rPr>
          <w:rFonts w:ascii="Arial" w:hAnsi="Arial" w:cs="Arial"/>
          <w:bCs/>
          <w:sz w:val="24"/>
          <w:szCs w:val="24"/>
        </w:rPr>
        <w:t>Parametry urządzeń</w:t>
      </w:r>
      <w:r>
        <w:rPr>
          <w:rFonts w:ascii="Arial" w:hAnsi="Arial" w:cs="Arial"/>
          <w:bCs/>
          <w:sz w:val="24"/>
          <w:szCs w:val="24"/>
        </w:rPr>
        <w:t>:</w:t>
      </w:r>
    </w:p>
    <w:p w14:paraId="543C2ACB" w14:textId="77777777" w:rsidR="00957CCD" w:rsidRDefault="00957CCD" w:rsidP="00957CC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2342A136" w14:textId="77777777" w:rsidR="00957CCD" w:rsidRPr="0045197E" w:rsidRDefault="00957CCD" w:rsidP="00957CC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5197E">
        <w:rPr>
          <w:rFonts w:ascii="Arial" w:hAnsi="Arial" w:cs="Arial"/>
          <w:color w:val="auto"/>
        </w:rPr>
        <w:t xml:space="preserve">Urządzenia podstawowe do wytopu cyny i ołowiu: </w:t>
      </w:r>
    </w:p>
    <w:p w14:paraId="4E2F6AEF" w14:textId="77777777" w:rsidR="00957CCD" w:rsidRPr="0045197E" w:rsidRDefault="00957CCD" w:rsidP="00957CCD">
      <w:pPr>
        <w:pStyle w:val="Default"/>
        <w:spacing w:line="276" w:lineRule="auto"/>
        <w:ind w:left="142" w:hanging="142"/>
        <w:jc w:val="both"/>
        <w:rPr>
          <w:rFonts w:ascii="Arial" w:hAnsi="Arial" w:cs="Arial"/>
          <w:color w:val="auto"/>
        </w:rPr>
      </w:pPr>
      <w:r w:rsidRPr="0045197E">
        <w:rPr>
          <w:rFonts w:ascii="Arial" w:hAnsi="Arial" w:cs="Arial"/>
          <w:color w:val="auto"/>
        </w:rPr>
        <w:t xml:space="preserve">- Krótki Piec Obrotowy (KPO) o wymiarach 3,6 x 4,3 m opalany palnikiem na gaz </w:t>
      </w:r>
      <w:r>
        <w:rPr>
          <w:rFonts w:ascii="Arial" w:hAnsi="Arial" w:cs="Arial"/>
          <w:color w:val="auto"/>
        </w:rPr>
        <w:t xml:space="preserve"> </w:t>
      </w:r>
      <w:r w:rsidRPr="0045197E">
        <w:rPr>
          <w:rFonts w:ascii="Arial" w:hAnsi="Arial" w:cs="Arial"/>
          <w:color w:val="auto"/>
        </w:rPr>
        <w:t>ziemny o pojemności 9 m</w:t>
      </w:r>
      <w:r w:rsidRPr="0045197E">
        <w:rPr>
          <w:rFonts w:ascii="Arial" w:hAnsi="Arial" w:cs="Arial"/>
          <w:color w:val="auto"/>
          <w:position w:val="10"/>
          <w:vertAlign w:val="superscript"/>
        </w:rPr>
        <w:t xml:space="preserve">3 </w:t>
      </w:r>
      <w:r w:rsidRPr="0045197E">
        <w:rPr>
          <w:rFonts w:ascii="Arial" w:hAnsi="Arial" w:cs="Arial"/>
          <w:color w:val="auto"/>
        </w:rPr>
        <w:t xml:space="preserve">(20 ton) wydajności 12000 ton/rok, </w:t>
      </w:r>
    </w:p>
    <w:p w14:paraId="0C263642" w14:textId="77777777" w:rsidR="00957CCD" w:rsidRPr="0045197E" w:rsidRDefault="00957CCD" w:rsidP="00957CCD">
      <w:pPr>
        <w:pStyle w:val="Default"/>
        <w:spacing w:line="276" w:lineRule="auto"/>
        <w:ind w:left="142" w:hanging="142"/>
        <w:jc w:val="both"/>
        <w:rPr>
          <w:rFonts w:ascii="Arial" w:hAnsi="Arial" w:cs="Arial"/>
          <w:color w:val="auto"/>
        </w:rPr>
      </w:pPr>
      <w:r w:rsidRPr="0045197E">
        <w:rPr>
          <w:rFonts w:ascii="Arial" w:hAnsi="Arial" w:cs="Arial"/>
          <w:color w:val="auto"/>
        </w:rPr>
        <w:t>- piec pomocniczy o pojemności 0,7 m</w:t>
      </w:r>
      <w:r w:rsidRPr="0045197E">
        <w:rPr>
          <w:rFonts w:ascii="Arial" w:hAnsi="Arial" w:cs="Arial"/>
          <w:color w:val="auto"/>
          <w:position w:val="10"/>
          <w:vertAlign w:val="superscript"/>
        </w:rPr>
        <w:t xml:space="preserve">3 </w:t>
      </w:r>
      <w:r w:rsidRPr="0045197E">
        <w:rPr>
          <w:rFonts w:ascii="Arial" w:hAnsi="Arial" w:cs="Arial"/>
          <w:color w:val="auto"/>
        </w:rPr>
        <w:t xml:space="preserve">(1,6 tony) z palnikiem </w:t>
      </w:r>
      <w:proofErr w:type="spellStart"/>
      <w:r w:rsidRPr="0045197E">
        <w:rPr>
          <w:rFonts w:ascii="Arial" w:hAnsi="Arial" w:cs="Arial"/>
          <w:color w:val="auto"/>
        </w:rPr>
        <w:t>powietrzno</w:t>
      </w:r>
      <w:proofErr w:type="spellEnd"/>
      <w:r w:rsidRPr="0045197E">
        <w:rPr>
          <w:rFonts w:ascii="Arial" w:hAnsi="Arial" w:cs="Arial"/>
          <w:color w:val="auto"/>
        </w:rPr>
        <w:t xml:space="preserve"> – gazowym o wydajności 500 ton/rok, </w:t>
      </w:r>
    </w:p>
    <w:p w14:paraId="30FC36E1" w14:textId="77777777" w:rsidR="00957CCD" w:rsidRPr="0045197E" w:rsidRDefault="00957CCD" w:rsidP="00957CCD">
      <w:pPr>
        <w:pStyle w:val="Default"/>
        <w:tabs>
          <w:tab w:val="left" w:pos="142"/>
        </w:tabs>
        <w:spacing w:line="276" w:lineRule="auto"/>
        <w:ind w:left="142" w:hanging="142"/>
        <w:jc w:val="both"/>
        <w:rPr>
          <w:rFonts w:ascii="Arial" w:hAnsi="Arial" w:cs="Arial"/>
          <w:color w:val="auto"/>
        </w:rPr>
      </w:pPr>
      <w:r w:rsidRPr="0045197E">
        <w:rPr>
          <w:rFonts w:ascii="Arial" w:hAnsi="Arial" w:cs="Arial"/>
          <w:color w:val="auto"/>
        </w:rPr>
        <w:t>- dwa kotły rafinacyjne o pojemności 2,7 m</w:t>
      </w:r>
      <w:r w:rsidRPr="0045197E">
        <w:rPr>
          <w:rFonts w:ascii="Arial" w:hAnsi="Arial" w:cs="Arial"/>
          <w:color w:val="auto"/>
          <w:position w:val="10"/>
          <w:vertAlign w:val="superscript"/>
        </w:rPr>
        <w:t xml:space="preserve">3 </w:t>
      </w:r>
      <w:r w:rsidRPr="0045197E">
        <w:rPr>
          <w:rFonts w:ascii="Arial" w:hAnsi="Arial" w:cs="Arial"/>
          <w:color w:val="auto"/>
        </w:rPr>
        <w:t xml:space="preserve">(30 ton) i wydajności 4200 ton/rok </w:t>
      </w:r>
      <w:r w:rsidRPr="0045197E">
        <w:rPr>
          <w:rFonts w:ascii="Arial" w:hAnsi="Arial" w:cs="Arial"/>
          <w:color w:val="auto"/>
        </w:rPr>
        <w:br/>
        <w:t>(C i D), dwa kotły rafinacyjne o pojemności 1,8 m</w:t>
      </w:r>
      <w:r w:rsidRPr="0045197E">
        <w:rPr>
          <w:rFonts w:ascii="Arial" w:hAnsi="Arial" w:cs="Arial"/>
          <w:color w:val="auto"/>
          <w:position w:val="10"/>
          <w:vertAlign w:val="superscript"/>
        </w:rPr>
        <w:t xml:space="preserve">3 </w:t>
      </w:r>
      <w:r w:rsidRPr="0045197E">
        <w:rPr>
          <w:rFonts w:ascii="Arial" w:hAnsi="Arial" w:cs="Arial"/>
          <w:color w:val="auto"/>
        </w:rPr>
        <w:t xml:space="preserve">(20 ton) i wydajności 2800 ton/rok (I </w:t>
      </w:r>
      <w:proofErr w:type="spellStart"/>
      <w:r w:rsidRPr="0045197E">
        <w:rPr>
          <w:rFonts w:ascii="Arial" w:hAnsi="Arial" w:cs="Arial"/>
          <w:color w:val="auto"/>
        </w:rPr>
        <w:t>i</w:t>
      </w:r>
      <w:proofErr w:type="spellEnd"/>
      <w:r w:rsidRPr="0045197E">
        <w:rPr>
          <w:rFonts w:ascii="Arial" w:hAnsi="Arial" w:cs="Arial"/>
          <w:color w:val="auto"/>
        </w:rPr>
        <w:t xml:space="preserve"> J), dwa kotły rafinacyjne o pojemności 0,9 m</w:t>
      </w:r>
      <w:r w:rsidRPr="0045197E">
        <w:rPr>
          <w:rFonts w:ascii="Arial" w:hAnsi="Arial" w:cs="Arial"/>
          <w:color w:val="auto"/>
          <w:position w:val="10"/>
          <w:vertAlign w:val="superscript"/>
        </w:rPr>
        <w:t xml:space="preserve">3 </w:t>
      </w:r>
      <w:r w:rsidRPr="0045197E">
        <w:rPr>
          <w:rFonts w:ascii="Arial" w:hAnsi="Arial" w:cs="Arial"/>
          <w:color w:val="auto"/>
        </w:rPr>
        <w:t>(10 ton) i wydajności 1400 ton/rok (G i H), dwa kotły rafinacyjne o pojemności 0,2 m</w:t>
      </w:r>
      <w:r w:rsidRPr="0045197E">
        <w:rPr>
          <w:rFonts w:ascii="Arial" w:hAnsi="Arial" w:cs="Arial"/>
          <w:color w:val="auto"/>
          <w:position w:val="10"/>
          <w:vertAlign w:val="superscript"/>
        </w:rPr>
        <w:t xml:space="preserve">3 </w:t>
      </w:r>
      <w:r w:rsidRPr="0045197E">
        <w:rPr>
          <w:rFonts w:ascii="Arial" w:hAnsi="Arial" w:cs="Arial"/>
          <w:color w:val="auto"/>
        </w:rPr>
        <w:t>(P i M) i wydajności 750 ton/rok, jeden kocioł rafinacyjny o pojemności 0,1 m</w:t>
      </w:r>
      <w:r w:rsidRPr="0045197E">
        <w:rPr>
          <w:rFonts w:ascii="Arial" w:hAnsi="Arial" w:cs="Arial"/>
          <w:color w:val="auto"/>
          <w:position w:val="10"/>
          <w:vertAlign w:val="superscript"/>
        </w:rPr>
        <w:t xml:space="preserve">3 </w:t>
      </w:r>
      <w:r w:rsidRPr="0045197E">
        <w:rPr>
          <w:rFonts w:ascii="Arial" w:hAnsi="Arial" w:cs="Arial"/>
          <w:color w:val="auto"/>
        </w:rPr>
        <w:t>i wydajności 300 ton/rok (R),</w:t>
      </w:r>
    </w:p>
    <w:p w14:paraId="56D2125B" w14:textId="77777777" w:rsidR="00957CCD" w:rsidRPr="0045197E" w:rsidRDefault="00957CCD" w:rsidP="00957CCD">
      <w:pPr>
        <w:pStyle w:val="Default"/>
        <w:tabs>
          <w:tab w:val="left" w:pos="142"/>
        </w:tabs>
        <w:spacing w:line="276" w:lineRule="auto"/>
        <w:ind w:left="142" w:hanging="142"/>
        <w:jc w:val="both"/>
        <w:rPr>
          <w:rFonts w:ascii="Arial" w:hAnsi="Arial" w:cs="Arial"/>
          <w:color w:val="auto"/>
        </w:rPr>
      </w:pPr>
      <w:r w:rsidRPr="0045197E">
        <w:rPr>
          <w:rFonts w:ascii="Arial" w:hAnsi="Arial" w:cs="Arial"/>
          <w:color w:val="auto"/>
        </w:rPr>
        <w:t>- jeden kocioł  rafinacyjny o pojemności 1,8 m</w:t>
      </w:r>
      <w:r w:rsidRPr="0045197E">
        <w:rPr>
          <w:rFonts w:ascii="Arial" w:hAnsi="Arial" w:cs="Arial"/>
          <w:color w:val="auto"/>
          <w:position w:val="10"/>
          <w:vertAlign w:val="superscript"/>
        </w:rPr>
        <w:t xml:space="preserve">3 </w:t>
      </w:r>
      <w:r w:rsidRPr="0045197E">
        <w:rPr>
          <w:rFonts w:ascii="Arial" w:hAnsi="Arial" w:cs="Arial"/>
          <w:color w:val="auto"/>
        </w:rPr>
        <w:t>(20 ton) i wydajności 2800 ton/rok (I2), dwa kotły rafinacyjne o pojemności 0,9 m</w:t>
      </w:r>
      <w:r w:rsidRPr="0045197E">
        <w:rPr>
          <w:rFonts w:ascii="Arial" w:hAnsi="Arial" w:cs="Arial"/>
          <w:color w:val="auto"/>
          <w:position w:val="10"/>
          <w:vertAlign w:val="superscript"/>
        </w:rPr>
        <w:t xml:space="preserve">3 </w:t>
      </w:r>
      <w:r w:rsidRPr="0045197E">
        <w:rPr>
          <w:rFonts w:ascii="Arial" w:hAnsi="Arial" w:cs="Arial"/>
          <w:color w:val="auto"/>
        </w:rPr>
        <w:t>(10 ton) i wydajności 1400 ton/rok (G2 i H2), jeden kocioł rafinacyjny o pojemności 0,1 m</w:t>
      </w:r>
      <w:r w:rsidRPr="0045197E">
        <w:rPr>
          <w:rFonts w:ascii="Arial" w:hAnsi="Arial" w:cs="Arial"/>
          <w:color w:val="auto"/>
          <w:position w:val="10"/>
          <w:vertAlign w:val="superscript"/>
        </w:rPr>
        <w:t>3</w:t>
      </w:r>
      <w:r w:rsidRPr="0045197E">
        <w:rPr>
          <w:rFonts w:ascii="Arial" w:hAnsi="Arial" w:cs="Arial"/>
          <w:color w:val="auto"/>
        </w:rPr>
        <w:t xml:space="preserve"> (6 ton) i wydajności 300 ton/rok (R2), jeden kocioł segregacyjny o pojemności 0,2 m</w:t>
      </w:r>
      <w:r w:rsidRPr="0045197E">
        <w:rPr>
          <w:rFonts w:ascii="Arial" w:hAnsi="Arial" w:cs="Arial"/>
          <w:color w:val="auto"/>
          <w:position w:val="10"/>
          <w:vertAlign w:val="superscript"/>
        </w:rPr>
        <w:t xml:space="preserve">3 </w:t>
      </w:r>
      <w:r w:rsidRPr="0045197E">
        <w:rPr>
          <w:rFonts w:ascii="Arial" w:hAnsi="Arial" w:cs="Arial"/>
          <w:color w:val="auto"/>
        </w:rPr>
        <w:t>(2 tony) i wydajności 750 ton/rok (D 2).</w:t>
      </w:r>
    </w:p>
    <w:p w14:paraId="541704E0" w14:textId="77777777" w:rsidR="00957CCD" w:rsidRPr="0045197E" w:rsidRDefault="00957CCD" w:rsidP="00957CC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5197E">
        <w:rPr>
          <w:rFonts w:ascii="Arial" w:hAnsi="Arial" w:cs="Arial"/>
          <w:color w:val="auto"/>
        </w:rPr>
        <w:t>- piec próżniowy z oprzyrządowaniem:</w:t>
      </w:r>
    </w:p>
    <w:p w14:paraId="1222DAB9" w14:textId="77777777" w:rsidR="00957CCD" w:rsidRPr="0045197E" w:rsidRDefault="00957CCD" w:rsidP="00957CCD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auto"/>
        </w:rPr>
      </w:pPr>
      <w:r w:rsidRPr="0045197E">
        <w:rPr>
          <w:rFonts w:ascii="Arial" w:hAnsi="Arial" w:cs="Arial"/>
          <w:color w:val="auto"/>
        </w:rPr>
        <w:t>komora próżniowa o średnicy 3,5 m, wysokości 1,9 m,</w:t>
      </w:r>
    </w:p>
    <w:p w14:paraId="5E2D9A69" w14:textId="77777777" w:rsidR="00957CCD" w:rsidRPr="0045197E" w:rsidRDefault="00957CCD" w:rsidP="00957CCD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auto"/>
        </w:rPr>
      </w:pPr>
      <w:r w:rsidRPr="0045197E">
        <w:rPr>
          <w:rFonts w:ascii="Arial" w:hAnsi="Arial" w:cs="Arial"/>
          <w:color w:val="auto"/>
        </w:rPr>
        <w:t xml:space="preserve">wymurówka grafitowa o masie 2 Mg, </w:t>
      </w:r>
    </w:p>
    <w:p w14:paraId="1689989F" w14:textId="77777777" w:rsidR="00957CCD" w:rsidRPr="0045197E" w:rsidRDefault="00957CCD" w:rsidP="00957CCD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auto"/>
        </w:rPr>
      </w:pPr>
      <w:r w:rsidRPr="0045197E">
        <w:rPr>
          <w:rFonts w:ascii="Arial" w:hAnsi="Arial" w:cs="Arial"/>
          <w:color w:val="auto"/>
        </w:rPr>
        <w:t>cegła izolacyjna szamotowa 4 Mg,</w:t>
      </w:r>
    </w:p>
    <w:p w14:paraId="37B0C382" w14:textId="77777777" w:rsidR="00957CCD" w:rsidRPr="0045197E" w:rsidRDefault="00957CCD" w:rsidP="00957CCD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auto"/>
        </w:rPr>
      </w:pPr>
      <w:r w:rsidRPr="0045197E">
        <w:rPr>
          <w:rFonts w:ascii="Arial" w:hAnsi="Arial" w:cs="Arial"/>
          <w:color w:val="auto"/>
        </w:rPr>
        <w:t>dwie maszyny rozlewnicze typu karuzelowego o średnicy  1,8 m,</w:t>
      </w:r>
    </w:p>
    <w:p w14:paraId="13493177" w14:textId="77777777" w:rsidR="00957CCD" w:rsidRPr="0045197E" w:rsidRDefault="00957CCD" w:rsidP="00957CCD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auto"/>
        </w:rPr>
      </w:pPr>
      <w:r w:rsidRPr="0045197E">
        <w:rPr>
          <w:rFonts w:ascii="Arial" w:hAnsi="Arial" w:cs="Arial"/>
          <w:color w:val="auto"/>
        </w:rPr>
        <w:t>dwa kotły do podgrzewania metalu o pojemności 20 Mg i 30 Mg, ogrzewane gazem ziemnym; zużycie gazu - 40 Nm</w:t>
      </w:r>
      <w:r w:rsidRPr="0045197E">
        <w:rPr>
          <w:rFonts w:ascii="Arial" w:hAnsi="Arial" w:cs="Arial"/>
          <w:color w:val="auto"/>
          <w:vertAlign w:val="superscript"/>
        </w:rPr>
        <w:t>3</w:t>
      </w:r>
      <w:r w:rsidRPr="0045197E">
        <w:rPr>
          <w:rFonts w:ascii="Arial" w:hAnsi="Arial" w:cs="Arial"/>
          <w:color w:val="auto"/>
        </w:rPr>
        <w:t xml:space="preserve">/h każdy, </w:t>
      </w:r>
    </w:p>
    <w:p w14:paraId="79FB5088" w14:textId="77777777" w:rsidR="00957CCD" w:rsidRPr="0045197E" w:rsidRDefault="00957CCD" w:rsidP="00957CCD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auto"/>
        </w:rPr>
      </w:pPr>
      <w:r w:rsidRPr="0045197E">
        <w:rPr>
          <w:rFonts w:ascii="Arial" w:hAnsi="Arial" w:cs="Arial"/>
          <w:color w:val="auto"/>
        </w:rPr>
        <w:t xml:space="preserve"> suwnica załadowcza o udźwigu 3 Mg,</w:t>
      </w:r>
    </w:p>
    <w:p w14:paraId="394D7B5A" w14:textId="77777777" w:rsidR="00957CCD" w:rsidRPr="0045197E" w:rsidRDefault="00957CCD" w:rsidP="00957CCD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auto"/>
        </w:rPr>
      </w:pPr>
      <w:r w:rsidRPr="0045197E">
        <w:rPr>
          <w:rFonts w:ascii="Arial" w:hAnsi="Arial" w:cs="Arial"/>
          <w:color w:val="auto"/>
        </w:rPr>
        <w:t>pompa załadowcza do płynnego metalu o wydajności 0 – 1,5 Mg/h,</w:t>
      </w:r>
    </w:p>
    <w:p w14:paraId="6C81EE9B" w14:textId="77777777" w:rsidR="00957CCD" w:rsidRPr="0045197E" w:rsidRDefault="00957CCD" w:rsidP="00957CCD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auto"/>
        </w:rPr>
      </w:pPr>
      <w:r w:rsidRPr="0045197E">
        <w:rPr>
          <w:rFonts w:ascii="Arial" w:hAnsi="Arial" w:cs="Arial"/>
          <w:color w:val="auto"/>
        </w:rPr>
        <w:t xml:space="preserve">transformator główny 1 MW, 400/6 </w:t>
      </w:r>
      <w:proofErr w:type="spellStart"/>
      <w:r w:rsidRPr="0045197E">
        <w:rPr>
          <w:rFonts w:ascii="Arial" w:hAnsi="Arial" w:cs="Arial"/>
          <w:color w:val="auto"/>
        </w:rPr>
        <w:t>kV</w:t>
      </w:r>
      <w:proofErr w:type="spellEnd"/>
      <w:r w:rsidRPr="0045197E">
        <w:rPr>
          <w:rFonts w:ascii="Arial" w:hAnsi="Arial" w:cs="Arial"/>
          <w:color w:val="auto"/>
        </w:rPr>
        <w:t>, 50Hz</w:t>
      </w:r>
    </w:p>
    <w:p w14:paraId="4FAB9204" w14:textId="77777777" w:rsidR="00957CCD" w:rsidRPr="0045197E" w:rsidRDefault="00957CCD" w:rsidP="00957CCD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auto"/>
        </w:rPr>
      </w:pPr>
      <w:r w:rsidRPr="0045197E">
        <w:rPr>
          <w:rFonts w:ascii="Arial" w:hAnsi="Arial" w:cs="Arial"/>
          <w:color w:val="auto"/>
        </w:rPr>
        <w:t>2 transformatory regulacyjne, 300 kW,</w:t>
      </w:r>
    </w:p>
    <w:p w14:paraId="040D77E7" w14:textId="77777777" w:rsidR="00957CCD" w:rsidRPr="0045197E" w:rsidRDefault="00957CCD" w:rsidP="00957CCD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auto"/>
        </w:rPr>
      </w:pPr>
      <w:r w:rsidRPr="0045197E">
        <w:rPr>
          <w:rFonts w:ascii="Arial" w:hAnsi="Arial" w:cs="Arial"/>
          <w:color w:val="auto"/>
        </w:rPr>
        <w:t>system wentylacyjny dla otworów spustowych,</w:t>
      </w:r>
    </w:p>
    <w:p w14:paraId="13BD813C" w14:textId="77777777" w:rsidR="00957CCD" w:rsidRPr="0045197E" w:rsidRDefault="00957CCD" w:rsidP="00957CCD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auto"/>
        </w:rPr>
      </w:pPr>
      <w:r w:rsidRPr="0045197E">
        <w:rPr>
          <w:rFonts w:ascii="Arial" w:hAnsi="Arial" w:cs="Arial"/>
          <w:color w:val="auto"/>
        </w:rPr>
        <w:t>2 pompy próżniowe 1000 m</w:t>
      </w:r>
      <w:r w:rsidRPr="0045197E">
        <w:rPr>
          <w:rFonts w:ascii="Arial" w:hAnsi="Arial" w:cs="Arial"/>
          <w:color w:val="auto"/>
          <w:vertAlign w:val="superscript"/>
        </w:rPr>
        <w:t>3</w:t>
      </w:r>
      <w:r w:rsidRPr="0045197E">
        <w:rPr>
          <w:rFonts w:ascii="Arial" w:hAnsi="Arial" w:cs="Arial"/>
          <w:color w:val="auto"/>
        </w:rPr>
        <w:t>/h x 10</w:t>
      </w:r>
      <w:r w:rsidRPr="0045197E">
        <w:rPr>
          <w:rFonts w:ascii="Arial" w:hAnsi="Arial" w:cs="Arial"/>
          <w:color w:val="auto"/>
          <w:vertAlign w:val="superscript"/>
        </w:rPr>
        <w:t>-3</w:t>
      </w:r>
      <w:r w:rsidRPr="0045197E">
        <w:rPr>
          <w:rFonts w:ascii="Arial" w:hAnsi="Arial" w:cs="Arial"/>
          <w:color w:val="auto"/>
        </w:rPr>
        <w:t xml:space="preserve"> </w:t>
      </w:r>
      <w:proofErr w:type="spellStart"/>
      <w:r w:rsidRPr="0045197E">
        <w:rPr>
          <w:rFonts w:ascii="Arial" w:hAnsi="Arial" w:cs="Arial"/>
          <w:color w:val="auto"/>
        </w:rPr>
        <w:t>mbara</w:t>
      </w:r>
      <w:proofErr w:type="spellEnd"/>
      <w:r w:rsidRPr="0045197E">
        <w:rPr>
          <w:rFonts w:ascii="Arial" w:hAnsi="Arial" w:cs="Arial"/>
          <w:color w:val="auto"/>
        </w:rPr>
        <w:t>,</w:t>
      </w:r>
    </w:p>
    <w:p w14:paraId="681383A1" w14:textId="77777777" w:rsidR="00957CCD" w:rsidRPr="0045197E" w:rsidRDefault="00957CCD" w:rsidP="00957CCD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auto"/>
        </w:rPr>
      </w:pPr>
      <w:r w:rsidRPr="0045197E">
        <w:rPr>
          <w:rFonts w:ascii="Arial" w:hAnsi="Arial" w:cs="Arial"/>
          <w:color w:val="auto"/>
        </w:rPr>
        <w:t>2 pompy próżniowe dyfuzyjne, 1 x  10</w:t>
      </w:r>
      <w:r w:rsidRPr="0045197E">
        <w:rPr>
          <w:rFonts w:ascii="Arial" w:hAnsi="Arial" w:cs="Arial"/>
          <w:color w:val="auto"/>
          <w:vertAlign w:val="superscript"/>
        </w:rPr>
        <w:t>-3</w:t>
      </w:r>
      <w:r w:rsidRPr="0045197E">
        <w:rPr>
          <w:rFonts w:ascii="Arial" w:hAnsi="Arial" w:cs="Arial"/>
          <w:color w:val="auto"/>
        </w:rPr>
        <w:t xml:space="preserve"> </w:t>
      </w:r>
      <w:proofErr w:type="spellStart"/>
      <w:r w:rsidRPr="0045197E">
        <w:rPr>
          <w:rFonts w:ascii="Arial" w:hAnsi="Arial" w:cs="Arial"/>
          <w:color w:val="auto"/>
        </w:rPr>
        <w:t>mbara</w:t>
      </w:r>
      <w:proofErr w:type="spellEnd"/>
      <w:r w:rsidRPr="0045197E">
        <w:rPr>
          <w:rFonts w:ascii="Arial" w:hAnsi="Arial" w:cs="Arial"/>
          <w:color w:val="auto"/>
        </w:rPr>
        <w:t>,</w:t>
      </w:r>
    </w:p>
    <w:p w14:paraId="4FADB777" w14:textId="77777777" w:rsidR="00957CCD" w:rsidRPr="0045197E" w:rsidRDefault="00957CCD" w:rsidP="00957CCD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auto"/>
        </w:rPr>
      </w:pPr>
      <w:r w:rsidRPr="0045197E">
        <w:rPr>
          <w:rFonts w:ascii="Arial" w:hAnsi="Arial" w:cs="Arial"/>
          <w:color w:val="auto"/>
        </w:rPr>
        <w:t>chłodnia wentylatorowa.”</w:t>
      </w:r>
    </w:p>
    <w:p w14:paraId="5664335C" w14:textId="77777777" w:rsidR="00957CCD" w:rsidRPr="0045197E" w:rsidRDefault="00957CCD" w:rsidP="00957CCD">
      <w:pPr>
        <w:pStyle w:val="Default"/>
        <w:spacing w:before="120" w:line="276" w:lineRule="auto"/>
        <w:jc w:val="both"/>
        <w:rPr>
          <w:rFonts w:ascii="Arial" w:hAnsi="Arial" w:cs="Arial"/>
          <w:color w:val="auto"/>
        </w:rPr>
      </w:pPr>
      <w:r w:rsidRPr="0045197E">
        <w:rPr>
          <w:rFonts w:ascii="Arial" w:hAnsi="Arial" w:cs="Arial"/>
          <w:color w:val="auto"/>
        </w:rPr>
        <w:t xml:space="preserve">Pozostałe urządzenia charakterystyczne dla realizowanych procesów: </w:t>
      </w:r>
    </w:p>
    <w:p w14:paraId="5D13362C" w14:textId="77777777" w:rsidR="00957CCD" w:rsidRPr="0045197E" w:rsidRDefault="00957CCD" w:rsidP="00957CCD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color w:val="auto"/>
        </w:rPr>
      </w:pPr>
      <w:r w:rsidRPr="0045197E">
        <w:rPr>
          <w:rFonts w:ascii="Arial" w:hAnsi="Arial" w:cs="Arial"/>
          <w:color w:val="auto"/>
        </w:rPr>
        <w:t xml:space="preserve">- </w:t>
      </w:r>
      <w:r>
        <w:rPr>
          <w:rFonts w:ascii="Arial" w:hAnsi="Arial" w:cs="Arial"/>
          <w:color w:val="auto"/>
        </w:rPr>
        <w:t xml:space="preserve">  </w:t>
      </w:r>
      <w:r w:rsidRPr="0045197E">
        <w:rPr>
          <w:rFonts w:ascii="Arial" w:hAnsi="Arial" w:cs="Arial"/>
          <w:color w:val="auto"/>
        </w:rPr>
        <w:t xml:space="preserve">maszyna odlewnicza o wydajności 10 000 ton/rok, </w:t>
      </w:r>
    </w:p>
    <w:p w14:paraId="45122973" w14:textId="77777777" w:rsidR="00957CCD" w:rsidRPr="0045197E" w:rsidRDefault="00957CCD" w:rsidP="00957CCD">
      <w:pPr>
        <w:pStyle w:val="Default"/>
        <w:tabs>
          <w:tab w:val="left" w:pos="142"/>
        </w:tabs>
        <w:spacing w:before="120"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Pr="0045197E">
        <w:rPr>
          <w:rFonts w:ascii="Arial" w:hAnsi="Arial" w:cs="Arial"/>
          <w:color w:val="auto"/>
        </w:rPr>
        <w:t>prasa hydrauliczna „</w:t>
      </w:r>
      <w:proofErr w:type="spellStart"/>
      <w:r w:rsidRPr="0045197E">
        <w:rPr>
          <w:rFonts w:ascii="Arial" w:hAnsi="Arial" w:cs="Arial"/>
          <w:color w:val="auto"/>
        </w:rPr>
        <w:t>Hydron</w:t>
      </w:r>
      <w:proofErr w:type="spellEnd"/>
      <w:r w:rsidRPr="0045197E">
        <w:rPr>
          <w:rFonts w:ascii="Arial" w:hAnsi="Arial" w:cs="Arial"/>
          <w:color w:val="auto"/>
        </w:rPr>
        <w:t xml:space="preserve">” do wyciskania różnych profili wyrobów gotowych </w:t>
      </w:r>
      <w:r w:rsidRPr="0045197E">
        <w:rPr>
          <w:rFonts w:ascii="Arial" w:hAnsi="Arial" w:cs="Arial"/>
          <w:color w:val="auto"/>
        </w:rPr>
        <w:br/>
        <w:t>ze stopów lutowniczych o wydajności 3850 ton/rok, prasa odlewnicza „</w:t>
      </w:r>
      <w:proofErr w:type="spellStart"/>
      <w:r w:rsidRPr="0045197E">
        <w:rPr>
          <w:rFonts w:ascii="Arial" w:hAnsi="Arial" w:cs="Arial"/>
          <w:color w:val="auto"/>
        </w:rPr>
        <w:t>Hydron</w:t>
      </w:r>
      <w:proofErr w:type="spellEnd"/>
      <w:r w:rsidRPr="0045197E">
        <w:rPr>
          <w:rFonts w:ascii="Arial" w:hAnsi="Arial" w:cs="Arial"/>
          <w:color w:val="auto"/>
        </w:rPr>
        <w:t xml:space="preserve">” </w:t>
      </w:r>
      <w:r w:rsidRPr="0045197E">
        <w:rPr>
          <w:rFonts w:ascii="Arial" w:hAnsi="Arial" w:cs="Arial"/>
          <w:color w:val="auto"/>
        </w:rPr>
        <w:br/>
        <w:t xml:space="preserve">do odlewania wlewków o wydajności 5400 ton/rok, prasa hydrauliczna „Collins” </w:t>
      </w:r>
      <w:r w:rsidRPr="0045197E">
        <w:rPr>
          <w:rFonts w:ascii="Arial" w:hAnsi="Arial" w:cs="Arial"/>
          <w:color w:val="auto"/>
        </w:rPr>
        <w:br/>
        <w:t xml:space="preserve">do odlewania wlewków oraz wyciskania różnych profili wyrobów gotowych </w:t>
      </w:r>
      <w:r w:rsidRPr="0045197E">
        <w:rPr>
          <w:rFonts w:ascii="Arial" w:hAnsi="Arial" w:cs="Arial"/>
          <w:color w:val="auto"/>
        </w:rPr>
        <w:br/>
      </w:r>
      <w:r w:rsidRPr="0045197E">
        <w:rPr>
          <w:rFonts w:ascii="Arial" w:hAnsi="Arial" w:cs="Arial"/>
          <w:color w:val="auto"/>
        </w:rPr>
        <w:lastRenderedPageBreak/>
        <w:t xml:space="preserve">o wydajności 900 ton/rok, urządzenie odlewnicze do odlewania profili wyrobów gotowych o wydajności 750 ton/rok, </w:t>
      </w:r>
    </w:p>
    <w:p w14:paraId="64CCF718" w14:textId="77777777" w:rsidR="00957CCD" w:rsidRPr="0045197E" w:rsidRDefault="00957CCD" w:rsidP="00957CCD">
      <w:pPr>
        <w:pStyle w:val="Default"/>
        <w:spacing w:before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45197E">
        <w:rPr>
          <w:rFonts w:ascii="Arial" w:hAnsi="Arial" w:cs="Arial"/>
          <w:color w:val="auto"/>
        </w:rPr>
        <w:t xml:space="preserve">-   urządzenie do produkcji proszków lutowniczych o wydajności 10 ton/rok, </w:t>
      </w:r>
    </w:p>
    <w:p w14:paraId="26303727" w14:textId="77777777" w:rsidR="00957CCD" w:rsidRPr="0045197E" w:rsidRDefault="00957CCD" w:rsidP="00957CCD">
      <w:pPr>
        <w:pStyle w:val="Default"/>
        <w:spacing w:before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45197E">
        <w:rPr>
          <w:rFonts w:ascii="Arial" w:hAnsi="Arial" w:cs="Arial"/>
          <w:color w:val="auto"/>
        </w:rPr>
        <w:t xml:space="preserve">- maszyna do odlewania profili wyrobów gotowych ze stopów lutowniczych </w:t>
      </w:r>
      <w:r w:rsidRPr="0045197E">
        <w:rPr>
          <w:rFonts w:ascii="Arial" w:hAnsi="Arial" w:cs="Arial"/>
          <w:color w:val="auto"/>
        </w:rPr>
        <w:br/>
        <w:t xml:space="preserve">o wydajności 1500 Mg/rok, </w:t>
      </w:r>
    </w:p>
    <w:p w14:paraId="22C08812" w14:textId="77777777" w:rsidR="00957CCD" w:rsidRPr="0045197E" w:rsidRDefault="00957CCD" w:rsidP="00957CCD">
      <w:pPr>
        <w:pStyle w:val="Default"/>
        <w:tabs>
          <w:tab w:val="left" w:pos="284"/>
        </w:tabs>
        <w:spacing w:line="276" w:lineRule="auto"/>
        <w:ind w:left="284" w:hanging="142"/>
        <w:jc w:val="both"/>
        <w:rPr>
          <w:rFonts w:ascii="Arial" w:hAnsi="Arial" w:cs="Arial"/>
          <w:color w:val="auto"/>
        </w:rPr>
      </w:pPr>
      <w:r w:rsidRPr="0045197E">
        <w:rPr>
          <w:rFonts w:ascii="Arial" w:hAnsi="Arial" w:cs="Arial"/>
          <w:color w:val="auto"/>
        </w:rPr>
        <w:t>- obieg chłodniczy w układzie zamkniętym z chłodnia wentylatorową typu SWT-</w:t>
      </w:r>
      <w:r>
        <w:rPr>
          <w:rFonts w:ascii="Arial" w:hAnsi="Arial" w:cs="Arial"/>
          <w:color w:val="auto"/>
        </w:rPr>
        <w:t xml:space="preserve"> </w:t>
      </w:r>
      <w:r w:rsidRPr="0045197E">
        <w:rPr>
          <w:rFonts w:ascii="Arial" w:hAnsi="Arial" w:cs="Arial"/>
          <w:color w:val="auto"/>
        </w:rPr>
        <w:t>58/1200 o obciążeniu hydraulicznym nominalnym 80 m</w:t>
      </w:r>
      <w:r w:rsidRPr="0045197E">
        <w:rPr>
          <w:rFonts w:ascii="Arial" w:hAnsi="Arial" w:cs="Arial"/>
          <w:color w:val="auto"/>
          <w:position w:val="10"/>
          <w:vertAlign w:val="superscript"/>
        </w:rPr>
        <w:t>3</w:t>
      </w:r>
      <w:r w:rsidRPr="0045197E">
        <w:rPr>
          <w:rFonts w:ascii="Arial" w:hAnsi="Arial" w:cs="Arial"/>
          <w:color w:val="auto"/>
        </w:rPr>
        <w:t>/h,</w:t>
      </w:r>
    </w:p>
    <w:p w14:paraId="4F30D728" w14:textId="77777777" w:rsidR="00957CCD" w:rsidRPr="0045197E" w:rsidRDefault="00957CCD" w:rsidP="00957CCD">
      <w:pPr>
        <w:pStyle w:val="Default"/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45197E">
        <w:rPr>
          <w:rFonts w:ascii="Arial" w:hAnsi="Arial" w:cs="Arial"/>
          <w:color w:val="auto"/>
        </w:rPr>
        <w:tab/>
        <w:t>-</w:t>
      </w:r>
      <w:r w:rsidRPr="0045197E">
        <w:rPr>
          <w:rFonts w:ascii="Arial" w:hAnsi="Arial" w:cs="Arial"/>
          <w:color w:val="auto"/>
        </w:rPr>
        <w:tab/>
        <w:t>nagrzewnica o mocy cieplnej 50 kW,</w:t>
      </w:r>
    </w:p>
    <w:p w14:paraId="1FBAF159" w14:textId="77777777" w:rsidR="00957CCD" w:rsidRDefault="00957CCD" w:rsidP="00957CCD">
      <w:pPr>
        <w:pStyle w:val="Default"/>
        <w:tabs>
          <w:tab w:val="left" w:pos="284"/>
        </w:tabs>
        <w:spacing w:line="276" w:lineRule="auto"/>
        <w:ind w:left="284" w:hanging="142"/>
        <w:jc w:val="both"/>
        <w:rPr>
          <w:rFonts w:ascii="Arial" w:hAnsi="Arial" w:cs="Arial"/>
          <w:color w:val="auto"/>
        </w:rPr>
      </w:pPr>
      <w:r w:rsidRPr="0045197E">
        <w:rPr>
          <w:rFonts w:ascii="Arial" w:hAnsi="Arial" w:cs="Arial"/>
          <w:color w:val="auto"/>
        </w:rPr>
        <w:t>-</w:t>
      </w:r>
      <w:r w:rsidRPr="0045197E">
        <w:rPr>
          <w:rFonts w:ascii="Arial" w:hAnsi="Arial" w:cs="Arial"/>
          <w:color w:val="auto"/>
        </w:rPr>
        <w:tab/>
        <w:t>instalacja do wytwarzania chlorku cyny o zdolności p</w:t>
      </w:r>
      <w:r>
        <w:rPr>
          <w:rFonts w:ascii="Arial" w:hAnsi="Arial" w:cs="Arial"/>
          <w:color w:val="auto"/>
        </w:rPr>
        <w:t>rodukcyjnej 1,5 Mg na  szarżę.”</w:t>
      </w:r>
    </w:p>
    <w:p w14:paraId="61C9B8AC" w14:textId="77777777" w:rsidR="00957CCD" w:rsidRDefault="00957CCD" w:rsidP="00957CCD">
      <w:pPr>
        <w:pStyle w:val="Default"/>
        <w:tabs>
          <w:tab w:val="left" w:pos="284"/>
        </w:tabs>
        <w:spacing w:line="276" w:lineRule="auto"/>
        <w:ind w:left="284" w:hanging="142"/>
        <w:jc w:val="both"/>
        <w:rPr>
          <w:rFonts w:ascii="Arial" w:hAnsi="Arial" w:cs="Arial"/>
          <w:color w:val="auto"/>
        </w:rPr>
      </w:pPr>
    </w:p>
    <w:p w14:paraId="12BE9A6B" w14:textId="77777777" w:rsidR="00957CCD" w:rsidRDefault="00957CCD" w:rsidP="00957C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1112F7">
        <w:rPr>
          <w:rFonts w:ascii="Arial" w:hAnsi="Arial" w:cs="Arial"/>
          <w:b/>
          <w:sz w:val="24"/>
          <w:szCs w:val="24"/>
        </w:rPr>
        <w:t xml:space="preserve">.2.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112F7">
        <w:rPr>
          <w:rFonts w:ascii="Arial" w:hAnsi="Arial" w:cs="Arial"/>
          <w:b/>
          <w:sz w:val="24"/>
          <w:szCs w:val="24"/>
        </w:rPr>
        <w:t xml:space="preserve">W punkcie II 1.1. </w:t>
      </w:r>
      <w:r w:rsidRPr="00D8263F">
        <w:rPr>
          <w:rFonts w:ascii="Arial" w:hAnsi="Arial" w:cs="Arial"/>
          <w:sz w:val="24"/>
          <w:szCs w:val="24"/>
        </w:rPr>
        <w:t xml:space="preserve">w </w:t>
      </w:r>
      <w:r w:rsidRPr="001112F7">
        <w:rPr>
          <w:rFonts w:ascii="Arial" w:hAnsi="Arial" w:cs="Arial"/>
          <w:b/>
          <w:sz w:val="24"/>
          <w:szCs w:val="24"/>
        </w:rPr>
        <w:t>Tabeli 1</w:t>
      </w:r>
      <w:r>
        <w:rPr>
          <w:rFonts w:ascii="Arial" w:hAnsi="Arial" w:cs="Arial"/>
          <w:sz w:val="24"/>
          <w:szCs w:val="24"/>
        </w:rPr>
        <w:t xml:space="preserve">  wiersze o </w:t>
      </w:r>
      <w:r w:rsidRPr="005E2ABA">
        <w:rPr>
          <w:rFonts w:ascii="Arial" w:hAnsi="Arial" w:cs="Arial"/>
          <w:b/>
          <w:sz w:val="24"/>
          <w:szCs w:val="24"/>
        </w:rPr>
        <w:t>Lp.1, Lp.2, Lp.3, Lp.5, Lp.6</w:t>
      </w:r>
      <w:r>
        <w:rPr>
          <w:rFonts w:ascii="Arial" w:hAnsi="Arial" w:cs="Arial"/>
          <w:sz w:val="24"/>
          <w:szCs w:val="24"/>
        </w:rPr>
        <w:t xml:space="preserve">, otrzymują brzmienie: </w:t>
      </w:r>
    </w:p>
    <w:tbl>
      <w:tblPr>
        <w:tblW w:w="9167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46"/>
        <w:gridCol w:w="1256"/>
        <w:gridCol w:w="4085"/>
        <w:gridCol w:w="2195"/>
        <w:gridCol w:w="1085"/>
      </w:tblGrid>
      <w:tr w:rsidR="00957CCD" w:rsidRPr="00880C30" w14:paraId="593BA410" w14:textId="77777777" w:rsidTr="00EB25C3">
        <w:trPr>
          <w:cantSplit/>
          <w:trHeight w:val="268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6BEFB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049814C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EF1F97A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3FCB85A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139386D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B367E5F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49AD502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2EA870B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A4B7841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C51257C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017F804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2926F7F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6CC1DE5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FA3D453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  <w:p w14:paraId="0B1550D8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B1608" w14:textId="77777777" w:rsidR="00957CCD" w:rsidRPr="005E2ABA" w:rsidRDefault="00957CCD" w:rsidP="00EB25C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190726" w14:textId="77777777" w:rsidR="00957CCD" w:rsidRPr="005E2ABA" w:rsidRDefault="00957CCD" w:rsidP="00EB25C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341944" w14:textId="77777777" w:rsidR="00957CCD" w:rsidRPr="005E2ABA" w:rsidRDefault="00957CCD" w:rsidP="00EB25C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BA2516" w14:textId="77777777" w:rsidR="00957CCD" w:rsidRPr="005E2ABA" w:rsidRDefault="00957CCD" w:rsidP="00EB25C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2D9F9A" w14:textId="77777777" w:rsidR="00957CCD" w:rsidRPr="005E2ABA" w:rsidRDefault="00957CCD" w:rsidP="00EB25C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508BEB" w14:textId="77777777" w:rsidR="00957CCD" w:rsidRPr="005E2ABA" w:rsidRDefault="00957CCD" w:rsidP="00EB25C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14A052" w14:textId="77777777" w:rsidR="00957CCD" w:rsidRPr="005E2ABA" w:rsidRDefault="00957CCD" w:rsidP="00EB25C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573D7C" w14:textId="77777777" w:rsidR="00957CCD" w:rsidRPr="005E2ABA" w:rsidRDefault="00957CCD" w:rsidP="00EB25C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DE93C3" w14:textId="77777777" w:rsidR="00957CCD" w:rsidRPr="005E2ABA" w:rsidRDefault="00957CCD" w:rsidP="00EB25C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D79840" w14:textId="77777777" w:rsidR="00957CCD" w:rsidRPr="005E2ABA" w:rsidRDefault="00957CCD" w:rsidP="00EB25C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F8A532" w14:textId="77777777" w:rsidR="00957CCD" w:rsidRPr="005E2ABA" w:rsidRDefault="00957CCD" w:rsidP="00EB25C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E62FC1" w14:textId="77777777" w:rsidR="00957CCD" w:rsidRPr="005E2ABA" w:rsidRDefault="00957CCD" w:rsidP="00EB25C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C2C89D" w14:textId="77777777" w:rsidR="00957CCD" w:rsidRPr="005E2ABA" w:rsidRDefault="00957CCD" w:rsidP="00EB25C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973682" w14:textId="77777777" w:rsidR="00957CCD" w:rsidRDefault="00957CCD" w:rsidP="00EB25C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12DC4B" w14:textId="77777777" w:rsidR="00957CCD" w:rsidRDefault="00957CCD" w:rsidP="00EB25C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99CC2A" w14:textId="77777777" w:rsidR="00957CCD" w:rsidRDefault="00957CCD" w:rsidP="00EB25C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3A3377" w14:textId="77777777" w:rsidR="00957CCD" w:rsidRDefault="00957CCD" w:rsidP="00EB25C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D5054A" w14:textId="77777777" w:rsidR="00957CCD" w:rsidRDefault="00957CCD" w:rsidP="00EB25C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38D668" w14:textId="77777777" w:rsidR="00957CCD" w:rsidRDefault="00957CCD" w:rsidP="00EB25C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860443" w14:textId="77777777" w:rsidR="00957CCD" w:rsidRDefault="00957CCD" w:rsidP="00EB25C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5E45D2" w14:textId="77777777" w:rsidR="00957CCD" w:rsidRDefault="00957CCD" w:rsidP="00EB25C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A96E12" w14:textId="77777777" w:rsidR="00957CCD" w:rsidRDefault="00957CCD" w:rsidP="00EB25C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F067C7" w14:textId="77777777" w:rsidR="00957CCD" w:rsidRPr="005E2ABA" w:rsidRDefault="00957CCD" w:rsidP="00EB25C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>E1</w:t>
            </w:r>
          </w:p>
          <w:p w14:paraId="61CA22D2" w14:textId="77777777" w:rsidR="00957CCD" w:rsidRPr="005E2ABA" w:rsidRDefault="00957CCD" w:rsidP="00EB25C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6B0DA" w14:textId="77777777" w:rsidR="00957CCD" w:rsidRPr="005E2ABA" w:rsidRDefault="00957CCD" w:rsidP="00EB25C3">
            <w:pPr>
              <w:pStyle w:val="Default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Krótki Piec Obrotowy KPO, stanowisko załadunku i opróżniania pieca KPO, stanowisko krzepnięcia metalu i żużla, okapy znad kotłów rafinacyjnych C, D, I, J, G, H (w trakcie pracy przy ciągu wysokocynowym)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FDB5783" w14:textId="77777777" w:rsidR="00957CCD" w:rsidRPr="005E2ABA" w:rsidRDefault="00957CCD" w:rsidP="00EB25C3">
            <w:pPr>
              <w:pStyle w:val="Default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dwutlenek siarki </w:t>
            </w:r>
          </w:p>
          <w:p w14:paraId="4CB91EE5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74E31D04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14:paraId="47DD1CE3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pył ogółem </w:t>
            </w:r>
          </w:p>
          <w:p w14:paraId="08AA02D1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14:paraId="7D3AB0F0" w14:textId="77777777" w:rsidR="00957CCD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A2DD0D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w tym: </w:t>
            </w:r>
          </w:p>
          <w:p w14:paraId="36070AEC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cyna </w:t>
            </w:r>
          </w:p>
          <w:p w14:paraId="473AD959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ołów </w:t>
            </w:r>
          </w:p>
          <w:p w14:paraId="37B10E77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antymon </w:t>
            </w:r>
          </w:p>
          <w:p w14:paraId="1E84AA9F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cynk </w:t>
            </w:r>
          </w:p>
          <w:p w14:paraId="629262DC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miedź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E78E9B" w14:textId="77777777" w:rsidR="00957CCD" w:rsidRPr="005E2ABA" w:rsidRDefault="00957CCD" w:rsidP="00EB25C3">
            <w:pPr>
              <w:pStyle w:val="Default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53,60 </w:t>
            </w:r>
          </w:p>
          <w:p w14:paraId="62568D60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0,99 </w:t>
            </w:r>
          </w:p>
          <w:p w14:paraId="2D7A7724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>2,00</w:t>
            </w:r>
          </w:p>
          <w:p w14:paraId="4E395CB2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0,602 </w:t>
            </w:r>
          </w:p>
          <w:p w14:paraId="09A5F07C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>0,602</w:t>
            </w:r>
          </w:p>
          <w:p w14:paraId="3E077407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EFB061D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0,260 </w:t>
            </w:r>
          </w:p>
          <w:p w14:paraId="3F264AA5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0,091 </w:t>
            </w:r>
          </w:p>
          <w:p w14:paraId="3B0A7A0D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0,022 </w:t>
            </w:r>
          </w:p>
          <w:p w14:paraId="1BF923F6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>0,033</w:t>
            </w:r>
          </w:p>
          <w:p w14:paraId="3FE542AC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>0,075</w:t>
            </w:r>
          </w:p>
        </w:tc>
      </w:tr>
      <w:tr w:rsidR="00957CCD" w:rsidRPr="00880C30" w14:paraId="6589CD00" w14:textId="77777777" w:rsidTr="00EB25C3">
        <w:trPr>
          <w:cantSplit/>
          <w:trHeight w:val="3185"/>
        </w:trPr>
        <w:tc>
          <w:tcPr>
            <w:tcW w:w="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1E303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EC4D4" w14:textId="77777777" w:rsidR="00957CCD" w:rsidRPr="005E2ABA" w:rsidRDefault="00957CCD" w:rsidP="00EB25C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1D194" w14:textId="77777777" w:rsidR="00957CCD" w:rsidRPr="005E2ABA" w:rsidRDefault="00957CCD" w:rsidP="00EB25C3">
            <w:pPr>
              <w:pStyle w:val="Default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Krótki Piec Obrotowy KPO, stanowisko załadunku i opróżniania pieca KPO, stanowisko krzepnięcia metalu i żużla, okapy znad kotłów rafinacyjnych C, D, I, J, G, H (w trakcie pracy przy ciągu niskocynowym) 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20F6F" w14:textId="77777777" w:rsidR="00957CCD" w:rsidRPr="005E2ABA" w:rsidRDefault="00957CCD" w:rsidP="00EB25C3">
            <w:pPr>
              <w:pStyle w:val="Default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dwutlenek siarki </w:t>
            </w:r>
          </w:p>
          <w:p w14:paraId="7A36C1AE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21B11E6F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14:paraId="22E9434B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pył ogółem </w:t>
            </w:r>
          </w:p>
          <w:p w14:paraId="69C76C36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14:paraId="228F36E6" w14:textId="77777777" w:rsidR="00957CCD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39E2E1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w tym: </w:t>
            </w:r>
          </w:p>
          <w:p w14:paraId="26C1BCF6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cyna </w:t>
            </w:r>
          </w:p>
          <w:p w14:paraId="717B0082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ołów </w:t>
            </w:r>
          </w:p>
          <w:p w14:paraId="16CF5E96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antymon </w:t>
            </w:r>
          </w:p>
          <w:p w14:paraId="2C6C4E93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cynk </w:t>
            </w:r>
          </w:p>
          <w:p w14:paraId="520F2C14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miedź 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ACA77" w14:textId="77777777" w:rsidR="00957CCD" w:rsidRPr="005E2ABA" w:rsidRDefault="00957CCD" w:rsidP="00EB25C3">
            <w:pPr>
              <w:pStyle w:val="Default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>53,60</w:t>
            </w:r>
          </w:p>
          <w:p w14:paraId="3DD610D8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>0,99</w:t>
            </w:r>
          </w:p>
          <w:p w14:paraId="58511199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>2,00</w:t>
            </w:r>
          </w:p>
          <w:p w14:paraId="391D0056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>0,602</w:t>
            </w:r>
          </w:p>
          <w:p w14:paraId="28A2B058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0,602 </w:t>
            </w:r>
          </w:p>
          <w:p w14:paraId="0453F64A" w14:textId="77777777" w:rsidR="00957CCD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41C31F4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8B5128A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>0,118</w:t>
            </w:r>
          </w:p>
          <w:p w14:paraId="05951B1E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0,208 </w:t>
            </w:r>
          </w:p>
          <w:p w14:paraId="443DFF5A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0,032 </w:t>
            </w:r>
          </w:p>
          <w:p w14:paraId="1979F50B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0,043 </w:t>
            </w:r>
          </w:p>
          <w:p w14:paraId="76BA5633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0,10 </w:t>
            </w:r>
          </w:p>
        </w:tc>
      </w:tr>
      <w:tr w:rsidR="00957CCD" w:rsidRPr="00880C30" w14:paraId="483C2242" w14:textId="77777777" w:rsidTr="00EB25C3">
        <w:trPr>
          <w:cantSplit/>
          <w:trHeight w:val="2610"/>
        </w:trPr>
        <w:tc>
          <w:tcPr>
            <w:tcW w:w="5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8A572F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03F8C47" w14:textId="77777777" w:rsidR="00957CCD" w:rsidRPr="005E2ABA" w:rsidRDefault="00957CCD" w:rsidP="00EB25C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0F55057" w14:textId="77777777" w:rsidR="00957CCD" w:rsidRPr="005E2ABA" w:rsidRDefault="00957CCD" w:rsidP="00EB25C3">
            <w:pPr>
              <w:pStyle w:val="Default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>Piec po</w:t>
            </w:r>
            <w:r>
              <w:rPr>
                <w:rFonts w:ascii="Arial" w:hAnsi="Arial" w:cs="Arial"/>
                <w:sz w:val="22"/>
                <w:szCs w:val="22"/>
              </w:rPr>
              <w:t xml:space="preserve">mocniczy, stanowisko załadunku </w:t>
            </w:r>
            <w:r w:rsidRPr="005E2ABA">
              <w:rPr>
                <w:rFonts w:ascii="Arial" w:hAnsi="Arial" w:cs="Arial"/>
                <w:sz w:val="22"/>
                <w:szCs w:val="22"/>
              </w:rPr>
              <w:t xml:space="preserve">i opróżniania pieca KPO, stanowisko krzepnięcia metalu i żużla, okapy znad kotłów rafinacyjnych C,D,D2,I,I2,J,G, G2,H,H2 (w trakcie pracy pieca pomocniczego) 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17FD8F" w14:textId="77777777" w:rsidR="00957CCD" w:rsidRPr="005E2ABA" w:rsidRDefault="00957CCD" w:rsidP="00EB25C3">
            <w:pPr>
              <w:pStyle w:val="Default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dwutlenek siarki </w:t>
            </w:r>
          </w:p>
          <w:p w14:paraId="39673CA1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488DB29F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pył ogółem </w:t>
            </w:r>
          </w:p>
          <w:p w14:paraId="7F0A5832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14:paraId="4AE67F95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w tym: </w:t>
            </w:r>
          </w:p>
          <w:p w14:paraId="07B95611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cyna </w:t>
            </w:r>
          </w:p>
          <w:p w14:paraId="6C2782F8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ołów </w:t>
            </w:r>
          </w:p>
          <w:p w14:paraId="42D85828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antymon </w:t>
            </w:r>
          </w:p>
          <w:p w14:paraId="00BADE50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cynk </w:t>
            </w:r>
          </w:p>
          <w:p w14:paraId="1BEF4622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miedź 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5623A21" w14:textId="77777777" w:rsidR="00957CCD" w:rsidRPr="005E2ABA" w:rsidRDefault="00957CCD" w:rsidP="00EB25C3">
            <w:pPr>
              <w:pStyle w:val="Default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>0,536</w:t>
            </w:r>
          </w:p>
          <w:p w14:paraId="645CD6AB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0,099 </w:t>
            </w:r>
          </w:p>
          <w:p w14:paraId="58A45C00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0,049 </w:t>
            </w:r>
          </w:p>
          <w:p w14:paraId="346A4BD6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0,049 </w:t>
            </w:r>
          </w:p>
          <w:p w14:paraId="6CEC106E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14:paraId="373F34F0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0,024 </w:t>
            </w:r>
          </w:p>
          <w:p w14:paraId="0EDEA119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0,008 </w:t>
            </w:r>
          </w:p>
          <w:p w14:paraId="0DD7019E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>0,002</w:t>
            </w:r>
          </w:p>
          <w:p w14:paraId="0C65D375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0,007 </w:t>
            </w:r>
          </w:p>
          <w:p w14:paraId="396DE6CD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0,002 </w:t>
            </w:r>
          </w:p>
        </w:tc>
      </w:tr>
      <w:tr w:rsidR="0038292E" w:rsidRPr="00880C30" w14:paraId="254A52AF" w14:textId="77777777" w:rsidTr="00C9755C">
        <w:trPr>
          <w:cantSplit/>
          <w:trHeight w:val="154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45FB2B5F" w14:textId="77777777" w:rsidR="0038292E" w:rsidRPr="005E2ABA" w:rsidRDefault="0038292E" w:rsidP="00EB25C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2ABA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2.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4FBBBCD8" w14:textId="77777777" w:rsidR="0038292E" w:rsidRPr="005E2ABA" w:rsidRDefault="0038292E" w:rsidP="00EB25C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2ABA">
              <w:rPr>
                <w:rFonts w:ascii="Arial" w:hAnsi="Arial" w:cs="Arial"/>
                <w:color w:val="auto"/>
                <w:sz w:val="22"/>
                <w:szCs w:val="22"/>
              </w:rPr>
              <w:t>E2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048826F" w14:textId="77777777" w:rsidR="0038292E" w:rsidRPr="005E2ABA" w:rsidRDefault="0038292E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Spalanie gazu ziemnego w kotle rafinacyjnym C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C0BF9B" w14:textId="77777777" w:rsidR="0038292E" w:rsidRPr="005E2ABA" w:rsidRDefault="0038292E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dwutlenek siarki </w:t>
            </w:r>
          </w:p>
          <w:p w14:paraId="05836AB7" w14:textId="77777777" w:rsidR="0038292E" w:rsidRPr="005E2ABA" w:rsidRDefault="0038292E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1DA193F2" w14:textId="77777777" w:rsidR="0038292E" w:rsidRPr="005E2ABA" w:rsidRDefault="0038292E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14:paraId="5AB57DDC" w14:textId="77777777" w:rsidR="0038292E" w:rsidRPr="005E2ABA" w:rsidRDefault="0038292E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pył ogólny </w:t>
            </w:r>
          </w:p>
          <w:p w14:paraId="7FAA3DAE" w14:textId="77777777" w:rsidR="0038292E" w:rsidRPr="005E2ABA" w:rsidRDefault="0038292E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0D3778" w14:textId="77777777" w:rsidR="0038292E" w:rsidRPr="005E2ABA" w:rsidRDefault="0038292E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0,0008 </w:t>
            </w:r>
          </w:p>
          <w:p w14:paraId="3315C8CB" w14:textId="77777777" w:rsidR="0038292E" w:rsidRPr="005E2ABA" w:rsidRDefault="0038292E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0,061 </w:t>
            </w:r>
          </w:p>
          <w:p w14:paraId="65C4D12F" w14:textId="77777777" w:rsidR="0038292E" w:rsidRPr="005E2ABA" w:rsidRDefault="0038292E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0,017 </w:t>
            </w:r>
          </w:p>
          <w:p w14:paraId="4A99F62E" w14:textId="77777777" w:rsidR="0038292E" w:rsidRPr="005E2ABA" w:rsidRDefault="0038292E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0,00072 </w:t>
            </w:r>
          </w:p>
          <w:p w14:paraId="0F861117" w14:textId="77777777" w:rsidR="0038292E" w:rsidRPr="005E2ABA" w:rsidRDefault="0038292E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0,00072 </w:t>
            </w:r>
          </w:p>
        </w:tc>
      </w:tr>
      <w:tr w:rsidR="0038292E" w:rsidRPr="00880C30" w14:paraId="5822813E" w14:textId="77777777" w:rsidTr="00C9755C">
        <w:trPr>
          <w:cantSplit/>
          <w:trHeight w:val="1409"/>
        </w:trPr>
        <w:tc>
          <w:tcPr>
            <w:tcW w:w="5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F52C750" w14:textId="77777777" w:rsidR="0038292E" w:rsidRPr="005E2ABA" w:rsidRDefault="0038292E" w:rsidP="00EB25C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5B50355" w14:textId="77777777" w:rsidR="0038292E" w:rsidRPr="005E2ABA" w:rsidRDefault="0038292E" w:rsidP="00EB25C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C4DA15A" w14:textId="77777777" w:rsidR="0038292E" w:rsidRPr="005E2ABA" w:rsidRDefault="0038292E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Spalanie gazu ziemnego w kotle rafinacyjnym D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33F2DB" w14:textId="77777777" w:rsidR="0038292E" w:rsidRPr="005E2ABA" w:rsidRDefault="0038292E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dwutlenek siarki </w:t>
            </w:r>
          </w:p>
          <w:p w14:paraId="48F88A62" w14:textId="77777777" w:rsidR="0038292E" w:rsidRPr="005E2ABA" w:rsidRDefault="0038292E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01E1AEBE" w14:textId="77777777" w:rsidR="0038292E" w:rsidRPr="005E2ABA" w:rsidRDefault="0038292E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14:paraId="49F95A08" w14:textId="77777777" w:rsidR="0038292E" w:rsidRPr="005E2ABA" w:rsidRDefault="0038292E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pył ogólny </w:t>
            </w:r>
          </w:p>
          <w:p w14:paraId="7DFFC8C9" w14:textId="77777777" w:rsidR="0038292E" w:rsidRPr="005E2ABA" w:rsidRDefault="0038292E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8C6BCBB" w14:textId="77777777" w:rsidR="0038292E" w:rsidRPr="005E2ABA" w:rsidRDefault="0038292E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0,0008 </w:t>
            </w:r>
          </w:p>
          <w:p w14:paraId="5B43398F" w14:textId="77777777" w:rsidR="0038292E" w:rsidRPr="005E2ABA" w:rsidRDefault="0038292E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0,061 </w:t>
            </w:r>
          </w:p>
          <w:p w14:paraId="3D0404CE" w14:textId="77777777" w:rsidR="0038292E" w:rsidRPr="005E2ABA" w:rsidRDefault="0038292E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0,017 </w:t>
            </w:r>
          </w:p>
          <w:p w14:paraId="5E393537" w14:textId="77777777" w:rsidR="0038292E" w:rsidRPr="005E2ABA" w:rsidRDefault="0038292E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0,00072 </w:t>
            </w:r>
          </w:p>
          <w:p w14:paraId="53BB6BC7" w14:textId="77777777" w:rsidR="0038292E" w:rsidRPr="005E2ABA" w:rsidRDefault="0038292E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0,00072 </w:t>
            </w:r>
          </w:p>
        </w:tc>
      </w:tr>
      <w:tr w:rsidR="0038292E" w:rsidRPr="00880C30" w14:paraId="33627D9F" w14:textId="77777777" w:rsidTr="00EB25C3">
        <w:trPr>
          <w:cantSplit/>
          <w:trHeight w:val="1415"/>
        </w:trPr>
        <w:tc>
          <w:tcPr>
            <w:tcW w:w="5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C4FA18" w14:textId="77777777" w:rsidR="0038292E" w:rsidRPr="005E2ABA" w:rsidRDefault="0038292E" w:rsidP="00EB25C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5BB4B01" w14:textId="77777777" w:rsidR="0038292E" w:rsidRPr="005E2ABA" w:rsidRDefault="0038292E" w:rsidP="00EB25C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D392880" w14:textId="77777777" w:rsidR="0038292E" w:rsidRPr="005E2ABA" w:rsidRDefault="0038292E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>Spalanie gazu ziemnego w kotle segregacyjnym D2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D386C0" w14:textId="77777777" w:rsidR="0038292E" w:rsidRPr="005E2ABA" w:rsidRDefault="0038292E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dwutlenek siarki </w:t>
            </w:r>
          </w:p>
          <w:p w14:paraId="31E53BD5" w14:textId="77777777" w:rsidR="0038292E" w:rsidRPr="005E2ABA" w:rsidRDefault="0038292E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42352A2D" w14:textId="77777777" w:rsidR="0038292E" w:rsidRPr="005E2ABA" w:rsidRDefault="0038292E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14:paraId="0C9FEB59" w14:textId="77777777" w:rsidR="0038292E" w:rsidRPr="005E2ABA" w:rsidRDefault="0038292E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pył ogólny </w:t>
            </w:r>
          </w:p>
          <w:p w14:paraId="6E14777E" w14:textId="77777777" w:rsidR="0038292E" w:rsidRPr="005E2ABA" w:rsidRDefault="0038292E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390586" w14:textId="77777777" w:rsidR="0038292E" w:rsidRPr="005E2ABA" w:rsidRDefault="0038292E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0,0005 </w:t>
            </w:r>
          </w:p>
          <w:p w14:paraId="0095BD20" w14:textId="77777777" w:rsidR="0038292E" w:rsidRPr="005E2ABA" w:rsidRDefault="0038292E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0,0375 </w:t>
            </w:r>
          </w:p>
          <w:p w14:paraId="0B852721" w14:textId="77777777" w:rsidR="0038292E" w:rsidRPr="005E2ABA" w:rsidRDefault="0038292E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0,017 </w:t>
            </w:r>
          </w:p>
          <w:p w14:paraId="0E3AE0CE" w14:textId="77777777" w:rsidR="0038292E" w:rsidRPr="005E2ABA" w:rsidRDefault="0038292E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0,0007 </w:t>
            </w:r>
          </w:p>
          <w:p w14:paraId="03CEE637" w14:textId="77777777" w:rsidR="0038292E" w:rsidRPr="005E2ABA" w:rsidRDefault="0038292E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0,0007 </w:t>
            </w:r>
          </w:p>
        </w:tc>
      </w:tr>
      <w:tr w:rsidR="0038292E" w:rsidRPr="00880C30" w14:paraId="35B76176" w14:textId="77777777" w:rsidTr="00EB25C3">
        <w:trPr>
          <w:cantSplit/>
          <w:trHeight w:val="1350"/>
        </w:trPr>
        <w:tc>
          <w:tcPr>
            <w:tcW w:w="5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A1058" w14:textId="77777777" w:rsidR="0038292E" w:rsidRPr="005E2ABA" w:rsidRDefault="0038292E" w:rsidP="00EB25C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1DE6B" w14:textId="77777777" w:rsidR="0038292E" w:rsidRPr="005E2ABA" w:rsidRDefault="0038292E" w:rsidP="00EB25C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E73F5" w14:textId="77777777" w:rsidR="0038292E" w:rsidRPr="005E2ABA" w:rsidRDefault="0038292E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Emitorem łącznie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3439D" w14:textId="77777777" w:rsidR="0038292E" w:rsidRPr="005E2ABA" w:rsidRDefault="0038292E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dwutlenek siarki </w:t>
            </w:r>
          </w:p>
          <w:p w14:paraId="6505AE0E" w14:textId="77777777" w:rsidR="0038292E" w:rsidRPr="005E2ABA" w:rsidRDefault="0038292E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25F34EFE" w14:textId="77777777" w:rsidR="0038292E" w:rsidRPr="005E2ABA" w:rsidRDefault="0038292E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14:paraId="022A1C13" w14:textId="77777777" w:rsidR="0038292E" w:rsidRPr="005E2ABA" w:rsidRDefault="0038292E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pył ogólny </w:t>
            </w:r>
          </w:p>
          <w:p w14:paraId="2483C86A" w14:textId="77777777" w:rsidR="0038292E" w:rsidRPr="005E2ABA" w:rsidRDefault="0038292E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C573C" w14:textId="77777777" w:rsidR="0038292E" w:rsidRPr="005E2ABA" w:rsidRDefault="0038292E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0,0021 </w:t>
            </w:r>
          </w:p>
          <w:p w14:paraId="649B89A3" w14:textId="77777777" w:rsidR="0038292E" w:rsidRPr="005E2ABA" w:rsidRDefault="0038292E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>0,160</w:t>
            </w:r>
          </w:p>
          <w:p w14:paraId="3DFC2155" w14:textId="77777777" w:rsidR="0038292E" w:rsidRPr="005E2ABA" w:rsidRDefault="0038292E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0,045 </w:t>
            </w:r>
          </w:p>
          <w:p w14:paraId="0C97A208" w14:textId="77777777" w:rsidR="0038292E" w:rsidRPr="005E2ABA" w:rsidRDefault="0038292E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0,0021 </w:t>
            </w:r>
          </w:p>
          <w:p w14:paraId="302FD2D1" w14:textId="77777777" w:rsidR="0038292E" w:rsidRPr="005E2ABA" w:rsidRDefault="0038292E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0,0021 </w:t>
            </w:r>
          </w:p>
        </w:tc>
      </w:tr>
      <w:tr w:rsidR="00957CCD" w:rsidRPr="00880C30" w14:paraId="252E08BF" w14:textId="77777777" w:rsidTr="00EB25C3">
        <w:trPr>
          <w:cantSplit/>
          <w:trHeight w:val="1305"/>
        </w:trPr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22B4EC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9839F64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986C17A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1B952B7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DA717CF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E495E88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FBC4479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49BB138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3EA9453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9490BF9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25CFE70" w14:textId="77777777" w:rsidR="00957CCD" w:rsidRDefault="00957CCD" w:rsidP="00EB25C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99E441" w14:textId="77777777" w:rsidR="00957CCD" w:rsidRDefault="00957CCD" w:rsidP="00EB25C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D67C15" w14:textId="77777777" w:rsidR="00957CCD" w:rsidRPr="005E2ABA" w:rsidRDefault="00957CCD" w:rsidP="00EB25C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63361B" w14:textId="77777777" w:rsidR="00957CCD" w:rsidRPr="005E2ABA" w:rsidRDefault="00957CCD" w:rsidP="00EB25C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>E3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A1F62AE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Spalanie gazu ziemnego w kotle rafinacyjnym I 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1981E2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dwutlenek siarki </w:t>
            </w:r>
          </w:p>
          <w:p w14:paraId="3A987852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064CA4A1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14:paraId="455468DD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pył ogółem </w:t>
            </w:r>
          </w:p>
          <w:p w14:paraId="5247BED9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5717F7F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0,00012 </w:t>
            </w:r>
          </w:p>
          <w:p w14:paraId="0E34FDDC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0,009 </w:t>
            </w:r>
          </w:p>
          <w:p w14:paraId="21FBA8C8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0,0025 </w:t>
            </w:r>
          </w:p>
          <w:p w14:paraId="4E86BB8D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0,00012 </w:t>
            </w:r>
          </w:p>
          <w:p w14:paraId="21D5E139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>0,00012</w:t>
            </w:r>
          </w:p>
        </w:tc>
      </w:tr>
      <w:tr w:rsidR="00957CCD" w:rsidRPr="00880C30" w14:paraId="47BB7CCE" w14:textId="77777777" w:rsidTr="00EB25C3">
        <w:trPr>
          <w:cantSplit/>
          <w:trHeight w:val="1319"/>
        </w:trPr>
        <w:tc>
          <w:tcPr>
            <w:tcW w:w="5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2125456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43A55FC" w14:textId="77777777" w:rsidR="00957CCD" w:rsidRPr="005E2ABA" w:rsidRDefault="00957CCD" w:rsidP="00EB25C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01905F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>Spalanie gazu ziemnego w kotle rafinacyjnym I 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00C4E9A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dwutlenek siarki </w:t>
            </w:r>
          </w:p>
          <w:p w14:paraId="4330255D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29163C33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14:paraId="55103B14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pył ogółem </w:t>
            </w:r>
          </w:p>
          <w:p w14:paraId="6AB76433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88BF4FC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0,0005 </w:t>
            </w:r>
          </w:p>
          <w:p w14:paraId="4C423612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>0,0375</w:t>
            </w:r>
          </w:p>
          <w:p w14:paraId="2321382B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0,011 </w:t>
            </w:r>
          </w:p>
          <w:p w14:paraId="4C74851D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0,0007 </w:t>
            </w:r>
          </w:p>
          <w:p w14:paraId="2D238BEB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>0,0007</w:t>
            </w:r>
          </w:p>
        </w:tc>
      </w:tr>
      <w:tr w:rsidR="00957CCD" w:rsidRPr="00880C30" w14:paraId="2B7C3BA6" w14:textId="77777777" w:rsidTr="00EB25C3">
        <w:trPr>
          <w:cantSplit/>
          <w:trHeight w:val="586"/>
        </w:trPr>
        <w:tc>
          <w:tcPr>
            <w:tcW w:w="54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EAFBAC8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69D8397" w14:textId="77777777" w:rsidR="00957CCD" w:rsidRPr="005E2ABA" w:rsidRDefault="00957CCD" w:rsidP="00EB25C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CE184A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Emitorem łącznie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4869FF5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dwutlenek siarki </w:t>
            </w:r>
          </w:p>
          <w:p w14:paraId="5BB34202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06F835ED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14:paraId="7B39677D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pył ogólny </w:t>
            </w:r>
          </w:p>
          <w:p w14:paraId="64440E8F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1EF705F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>0,00017</w:t>
            </w:r>
          </w:p>
          <w:p w14:paraId="79B6BFFB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>0,0465</w:t>
            </w:r>
          </w:p>
          <w:p w14:paraId="72EFE75B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>0,0135</w:t>
            </w:r>
          </w:p>
          <w:p w14:paraId="788B92E7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0,0002 </w:t>
            </w:r>
          </w:p>
          <w:p w14:paraId="1D8FAA12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>0,0002</w:t>
            </w:r>
          </w:p>
        </w:tc>
      </w:tr>
      <w:tr w:rsidR="00957CCD" w:rsidRPr="00880C30" w14:paraId="06FBFF42" w14:textId="77777777" w:rsidTr="00EB25C3">
        <w:trPr>
          <w:cantSplit/>
          <w:trHeight w:val="150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809113E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</w:p>
          <w:p w14:paraId="6EE74B5E" w14:textId="77777777" w:rsidR="00957CCD" w:rsidRDefault="00957CCD" w:rsidP="00EB25C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A4338CE" w14:textId="77777777" w:rsidR="00957CCD" w:rsidRDefault="00957CCD" w:rsidP="00EB25C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FE700CA" w14:textId="77777777" w:rsidR="00957CCD" w:rsidRDefault="00957CCD" w:rsidP="00EB25C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C1629F0" w14:textId="77777777" w:rsidR="00957CCD" w:rsidRDefault="00957CCD" w:rsidP="00EB25C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953ACE3" w14:textId="77777777" w:rsidR="00957CCD" w:rsidRDefault="00957CCD" w:rsidP="00EB25C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A1C4BFE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A9C2CB5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046C0901" w14:textId="77777777" w:rsidR="00957CCD" w:rsidRPr="005E2ABA" w:rsidRDefault="00957CCD" w:rsidP="00EB25C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2ABA">
              <w:rPr>
                <w:rFonts w:ascii="Arial" w:hAnsi="Arial" w:cs="Arial"/>
                <w:bCs/>
                <w:sz w:val="22"/>
                <w:szCs w:val="22"/>
              </w:rPr>
              <w:t>E 5</w:t>
            </w:r>
          </w:p>
          <w:p w14:paraId="3FA21865" w14:textId="77777777" w:rsidR="00957CCD" w:rsidRPr="005E2ABA" w:rsidRDefault="00957CCD" w:rsidP="00EB25C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88EBAE6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Spalanie gazu ziemnego w kotle rafinacyjnym G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A4EC16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dwutlenek siarki </w:t>
            </w:r>
          </w:p>
          <w:p w14:paraId="2001DC5D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026FA37F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14:paraId="0FDFEC19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pył ogółem </w:t>
            </w:r>
          </w:p>
          <w:p w14:paraId="1C712DF7" w14:textId="77777777" w:rsidR="00957CCD" w:rsidRPr="005E2ABA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FD0DA9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0,0004 </w:t>
            </w:r>
          </w:p>
          <w:p w14:paraId="5301D752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0,03 </w:t>
            </w:r>
          </w:p>
          <w:p w14:paraId="08AE5735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0,009 </w:t>
            </w:r>
          </w:p>
          <w:p w14:paraId="23544DBE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0,0006 </w:t>
            </w:r>
          </w:p>
          <w:p w14:paraId="7437426B" w14:textId="77777777" w:rsidR="00957CCD" w:rsidRPr="005E2ABA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ABA">
              <w:rPr>
                <w:rFonts w:ascii="Arial" w:hAnsi="Arial" w:cs="Arial"/>
                <w:sz w:val="22"/>
                <w:szCs w:val="22"/>
              </w:rPr>
              <w:t xml:space="preserve">0,0006 </w:t>
            </w:r>
          </w:p>
        </w:tc>
      </w:tr>
      <w:tr w:rsidR="00957CCD" w:rsidRPr="00880C30" w14:paraId="421E4CA6" w14:textId="77777777" w:rsidTr="00EB25C3">
        <w:trPr>
          <w:cantSplit/>
          <w:trHeight w:val="1660"/>
        </w:trPr>
        <w:tc>
          <w:tcPr>
            <w:tcW w:w="54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C7C282C" w14:textId="77777777" w:rsidR="00957CCD" w:rsidRPr="00880C30" w:rsidRDefault="00957CCD" w:rsidP="00EB25C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21DE55F" w14:textId="77777777" w:rsidR="00957CCD" w:rsidRPr="00D275EE" w:rsidRDefault="00957CCD" w:rsidP="00EB25C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F528A2" w14:textId="77777777" w:rsidR="00957CCD" w:rsidRPr="00D275EE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Spalanie gazu ziemnego w kotle rafinacyjnym G2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B248E65" w14:textId="77777777" w:rsidR="00957CCD" w:rsidRPr="00D275EE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dwutlenek siarki </w:t>
            </w:r>
          </w:p>
          <w:p w14:paraId="64776D5D" w14:textId="77777777" w:rsidR="00957CCD" w:rsidRPr="00D275EE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54AB7D39" w14:textId="77777777" w:rsidR="00957CCD" w:rsidRPr="00D275EE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14:paraId="51EFD7E3" w14:textId="77777777" w:rsidR="00957CCD" w:rsidRPr="00D275EE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pył ogółem </w:t>
            </w:r>
          </w:p>
          <w:p w14:paraId="7939F3AE" w14:textId="77777777" w:rsidR="00957CCD" w:rsidRPr="00D275EE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4660B5" w14:textId="77777777" w:rsidR="00957CCD" w:rsidRPr="00D275EE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0,0005 </w:t>
            </w:r>
          </w:p>
          <w:p w14:paraId="09F8DB65" w14:textId="77777777" w:rsidR="00957CCD" w:rsidRPr="00D275EE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0,0375</w:t>
            </w:r>
          </w:p>
          <w:p w14:paraId="2B056ACA" w14:textId="77777777" w:rsidR="00957CCD" w:rsidRPr="00D275EE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0,011 </w:t>
            </w:r>
          </w:p>
          <w:p w14:paraId="09DE8A99" w14:textId="77777777" w:rsidR="00957CCD" w:rsidRPr="00D275EE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0,0007 </w:t>
            </w:r>
          </w:p>
          <w:p w14:paraId="3977C070" w14:textId="77777777" w:rsidR="00957CCD" w:rsidRPr="00D275EE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0,0007</w:t>
            </w:r>
          </w:p>
        </w:tc>
      </w:tr>
      <w:tr w:rsidR="00957CCD" w:rsidRPr="00880C30" w14:paraId="04BB4137" w14:textId="77777777" w:rsidTr="00EB25C3">
        <w:trPr>
          <w:cantSplit/>
          <w:trHeight w:val="1686"/>
        </w:trPr>
        <w:tc>
          <w:tcPr>
            <w:tcW w:w="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6F4C7B" w14:textId="77777777" w:rsidR="00957CCD" w:rsidRPr="00880C30" w:rsidRDefault="00957CCD" w:rsidP="00EB25C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BD5CBCD" w14:textId="77777777" w:rsidR="00957CCD" w:rsidRPr="005E2ABA" w:rsidRDefault="00957CCD" w:rsidP="00EB25C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2ABA">
              <w:rPr>
                <w:rFonts w:ascii="Arial" w:hAnsi="Arial" w:cs="Arial"/>
                <w:bCs/>
                <w:sz w:val="22"/>
                <w:szCs w:val="22"/>
              </w:rPr>
              <w:t>E 5</w:t>
            </w:r>
          </w:p>
          <w:p w14:paraId="23F82508" w14:textId="77777777" w:rsidR="00957CCD" w:rsidRPr="00D275EE" w:rsidRDefault="00957CCD" w:rsidP="00EB25C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1B1682C" w14:textId="77777777" w:rsidR="00957CCD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DF5FF4F" w14:textId="77777777" w:rsidR="00957CCD" w:rsidRPr="00D275EE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Emitorem łącznie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502A55" w14:textId="77777777" w:rsidR="00957CCD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74C4EF" w14:textId="77777777" w:rsidR="00957CCD" w:rsidRPr="00D275EE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dwutlenek siarki </w:t>
            </w:r>
          </w:p>
          <w:p w14:paraId="79B3FEA8" w14:textId="77777777" w:rsidR="00957CCD" w:rsidRPr="00D275EE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093D5A5C" w14:textId="77777777" w:rsidR="00957CCD" w:rsidRPr="00D275EE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14:paraId="11C0417C" w14:textId="77777777" w:rsidR="00957CCD" w:rsidRPr="00D275EE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pył ogólny </w:t>
            </w:r>
          </w:p>
          <w:p w14:paraId="179CDF28" w14:textId="77777777" w:rsidR="00957CCD" w:rsidRPr="00D275EE" w:rsidRDefault="00957CCD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29C257" w14:textId="77777777" w:rsidR="00957CCD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5118860" w14:textId="77777777" w:rsidR="00957CCD" w:rsidRPr="00D275EE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0,001</w:t>
            </w:r>
          </w:p>
          <w:p w14:paraId="3CA9C5FC" w14:textId="77777777" w:rsidR="00957CCD" w:rsidRPr="00D275EE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0,0675</w:t>
            </w:r>
          </w:p>
          <w:p w14:paraId="581D18CE" w14:textId="77777777" w:rsidR="00957CCD" w:rsidRPr="00D275EE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0,020</w:t>
            </w:r>
          </w:p>
          <w:p w14:paraId="6F4D82E1" w14:textId="77777777" w:rsidR="00957CCD" w:rsidRPr="00D275EE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0,0013</w:t>
            </w:r>
          </w:p>
          <w:p w14:paraId="0BA2EF19" w14:textId="77777777" w:rsidR="00957CCD" w:rsidRPr="00D275EE" w:rsidRDefault="00957CCD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0,0013</w:t>
            </w:r>
          </w:p>
        </w:tc>
      </w:tr>
      <w:tr w:rsidR="00FF2CB0" w:rsidRPr="00880C30" w14:paraId="5D29C421" w14:textId="77777777" w:rsidTr="00C9755C">
        <w:trPr>
          <w:cantSplit/>
          <w:trHeight w:val="154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1EC19820" w14:textId="77777777" w:rsidR="00FF2CB0" w:rsidRPr="00880C30" w:rsidRDefault="00FF2CB0" w:rsidP="00EB25C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80C30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03F5BF7F" w14:textId="77777777" w:rsidR="00FF2CB0" w:rsidRPr="00D275EE" w:rsidRDefault="00FF2CB0" w:rsidP="00EB25C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C023A3" w14:textId="77777777" w:rsidR="00FF2CB0" w:rsidRPr="00D275EE" w:rsidRDefault="00FF2CB0" w:rsidP="00EB25C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23D60B" w14:textId="77777777" w:rsidR="00FF2CB0" w:rsidRPr="00D275EE" w:rsidRDefault="00FF2CB0" w:rsidP="00EB25C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D735D1" w14:textId="77777777" w:rsidR="00FF2CB0" w:rsidRPr="00D275EE" w:rsidRDefault="00FF2CB0" w:rsidP="00EB25C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387A40" w14:textId="77777777" w:rsidR="00FF2CB0" w:rsidRPr="00D275EE" w:rsidRDefault="00FF2CB0" w:rsidP="00EB25C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B6D5AC" w14:textId="77777777" w:rsidR="00FF2CB0" w:rsidRPr="00D275EE" w:rsidRDefault="00FF2CB0" w:rsidP="00EB25C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2FFB07" w14:textId="77777777" w:rsidR="00FF2CB0" w:rsidRPr="00D275EE" w:rsidRDefault="00FF2CB0" w:rsidP="00EB25C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BE29AF" w14:textId="77777777" w:rsidR="00FF2CB0" w:rsidRPr="00D275EE" w:rsidRDefault="00FF2CB0" w:rsidP="00EB25C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75EE">
              <w:rPr>
                <w:rFonts w:ascii="Arial" w:hAnsi="Arial" w:cs="Arial"/>
                <w:bCs/>
                <w:sz w:val="22"/>
                <w:szCs w:val="22"/>
              </w:rPr>
              <w:t>E6</w:t>
            </w:r>
          </w:p>
          <w:p w14:paraId="26521F3A" w14:textId="77777777" w:rsidR="00FF2CB0" w:rsidRPr="00D275EE" w:rsidRDefault="00FF2CB0" w:rsidP="00EB25C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84C944" w14:textId="77777777" w:rsidR="00FF2CB0" w:rsidRPr="00D275EE" w:rsidRDefault="00FF2CB0" w:rsidP="00EB25C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29FD55" w14:textId="77777777" w:rsidR="00FF2CB0" w:rsidRPr="00D275EE" w:rsidRDefault="00FF2CB0" w:rsidP="00EB25C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E89897" w14:textId="77777777" w:rsidR="00FF2CB0" w:rsidRPr="00D275EE" w:rsidRDefault="00FF2CB0" w:rsidP="00EB25C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32DCA9" w14:textId="77777777" w:rsidR="00FF2CB0" w:rsidRPr="00D275EE" w:rsidRDefault="00FF2CB0" w:rsidP="00EB25C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47DFFD" w14:textId="77777777" w:rsidR="00FF2CB0" w:rsidRPr="00D275EE" w:rsidRDefault="00FF2CB0" w:rsidP="00EB25C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68C747" w14:textId="77777777" w:rsidR="00FF2CB0" w:rsidRPr="00D275EE" w:rsidRDefault="00FF2CB0" w:rsidP="00EB25C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B1BB85" w14:textId="77777777" w:rsidR="00FF2CB0" w:rsidRPr="00D275EE" w:rsidRDefault="00FF2CB0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Spalanie gazu ziemnego w kotle rafinacyjnym H </w:t>
            </w:r>
          </w:p>
          <w:p w14:paraId="0873B729" w14:textId="77777777" w:rsidR="00FF2CB0" w:rsidRPr="00D275EE" w:rsidRDefault="00FF2CB0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464B34" w14:textId="77777777" w:rsidR="00FF2CB0" w:rsidRPr="00D275EE" w:rsidRDefault="00FF2CB0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dwutlenek siarki </w:t>
            </w:r>
          </w:p>
          <w:p w14:paraId="55BFE347" w14:textId="77777777" w:rsidR="00FF2CB0" w:rsidRPr="00D275EE" w:rsidRDefault="00FF2CB0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3D7F0F62" w14:textId="77777777" w:rsidR="00FF2CB0" w:rsidRPr="00D275EE" w:rsidRDefault="00FF2CB0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14:paraId="4E7DEE5A" w14:textId="77777777" w:rsidR="00FF2CB0" w:rsidRPr="00D275EE" w:rsidRDefault="00FF2CB0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pył ogólny </w:t>
            </w:r>
          </w:p>
          <w:p w14:paraId="502DE509" w14:textId="77777777" w:rsidR="00FF2CB0" w:rsidRPr="00D275EE" w:rsidRDefault="00FF2CB0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BB86B28" w14:textId="77777777" w:rsidR="00FF2CB0" w:rsidRPr="00D275EE" w:rsidRDefault="00FF2CB0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0,0004 </w:t>
            </w:r>
          </w:p>
          <w:p w14:paraId="3CF38BB0" w14:textId="77777777" w:rsidR="00FF2CB0" w:rsidRPr="00D275EE" w:rsidRDefault="00FF2CB0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0,03 </w:t>
            </w:r>
          </w:p>
          <w:p w14:paraId="6642B494" w14:textId="77777777" w:rsidR="00FF2CB0" w:rsidRPr="00D275EE" w:rsidRDefault="00FF2CB0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0,009 </w:t>
            </w:r>
          </w:p>
          <w:p w14:paraId="28168335" w14:textId="77777777" w:rsidR="00FF2CB0" w:rsidRPr="00D275EE" w:rsidRDefault="00FF2CB0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0,0006 </w:t>
            </w:r>
          </w:p>
          <w:p w14:paraId="02B4623F" w14:textId="77777777" w:rsidR="00FF2CB0" w:rsidRPr="00D275EE" w:rsidRDefault="00FF2CB0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0,0006 </w:t>
            </w:r>
          </w:p>
        </w:tc>
      </w:tr>
      <w:tr w:rsidR="00FF2CB0" w:rsidRPr="00880C30" w14:paraId="52D2260D" w14:textId="77777777" w:rsidTr="00C9755C">
        <w:trPr>
          <w:cantSplit/>
          <w:trHeight w:val="1290"/>
        </w:trPr>
        <w:tc>
          <w:tcPr>
            <w:tcW w:w="5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6561D81" w14:textId="77777777" w:rsidR="00FF2CB0" w:rsidRPr="00880C30" w:rsidRDefault="00FF2CB0" w:rsidP="00EB25C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0B69D7A" w14:textId="77777777" w:rsidR="00FF2CB0" w:rsidRPr="00D275EE" w:rsidRDefault="00FF2CB0" w:rsidP="00EB25C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C43355" w14:textId="77777777" w:rsidR="00FF2CB0" w:rsidRPr="00D275EE" w:rsidRDefault="00FF2CB0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Spalanie gazu ziemnego w kotle rafinacyjnym H 2</w:t>
            </w:r>
          </w:p>
          <w:p w14:paraId="69F1E778" w14:textId="77777777" w:rsidR="00FF2CB0" w:rsidRPr="00D275EE" w:rsidRDefault="00FF2CB0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49CB27" w14:textId="77777777" w:rsidR="00FF2CB0" w:rsidRPr="00D275EE" w:rsidRDefault="00FF2CB0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dwutlenek siarki </w:t>
            </w:r>
          </w:p>
          <w:p w14:paraId="2A034181" w14:textId="77777777" w:rsidR="00FF2CB0" w:rsidRPr="00D275EE" w:rsidRDefault="00FF2CB0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59F4BD64" w14:textId="77777777" w:rsidR="00FF2CB0" w:rsidRPr="00D275EE" w:rsidRDefault="00FF2CB0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14:paraId="1D129127" w14:textId="77777777" w:rsidR="00FF2CB0" w:rsidRPr="00D275EE" w:rsidRDefault="00FF2CB0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pył ogólny </w:t>
            </w:r>
          </w:p>
          <w:p w14:paraId="6C574741" w14:textId="77777777" w:rsidR="00FF2CB0" w:rsidRPr="00D275EE" w:rsidRDefault="00FF2CB0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556A64" w14:textId="77777777" w:rsidR="00FF2CB0" w:rsidRPr="00D275EE" w:rsidRDefault="00FF2CB0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 0,0005 </w:t>
            </w:r>
          </w:p>
          <w:p w14:paraId="46DF802E" w14:textId="77777777" w:rsidR="00FF2CB0" w:rsidRPr="00D275EE" w:rsidRDefault="00FF2CB0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0,0375</w:t>
            </w:r>
          </w:p>
          <w:p w14:paraId="07453650" w14:textId="77777777" w:rsidR="00FF2CB0" w:rsidRPr="00D275EE" w:rsidRDefault="00FF2CB0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0,011 </w:t>
            </w:r>
          </w:p>
          <w:p w14:paraId="05414720" w14:textId="77777777" w:rsidR="00FF2CB0" w:rsidRPr="00D275EE" w:rsidRDefault="00FF2CB0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0,0007 </w:t>
            </w:r>
          </w:p>
          <w:p w14:paraId="3452429C" w14:textId="77777777" w:rsidR="00FF2CB0" w:rsidRPr="00D275EE" w:rsidRDefault="00FF2CB0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0,0007</w:t>
            </w:r>
          </w:p>
        </w:tc>
      </w:tr>
      <w:tr w:rsidR="00FF2CB0" w:rsidRPr="00880C30" w14:paraId="54D0FCC9" w14:textId="77777777" w:rsidTr="00EB25C3">
        <w:trPr>
          <w:cantSplit/>
          <w:trHeight w:val="1576"/>
        </w:trPr>
        <w:tc>
          <w:tcPr>
            <w:tcW w:w="54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30A9038" w14:textId="77777777" w:rsidR="00FF2CB0" w:rsidRPr="00880C30" w:rsidRDefault="00FF2CB0" w:rsidP="00EB25C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74BA9D5" w14:textId="77777777" w:rsidR="00FF2CB0" w:rsidRPr="00D275EE" w:rsidRDefault="00FF2CB0" w:rsidP="00EB25C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BF2307" w14:textId="77777777" w:rsidR="00FF2CB0" w:rsidRPr="00D275EE" w:rsidRDefault="00FF2CB0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Emitorem łącznie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AF846E" w14:textId="77777777" w:rsidR="00FF2CB0" w:rsidRPr="00D275EE" w:rsidRDefault="00FF2CB0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dwutlenek siarki </w:t>
            </w:r>
          </w:p>
          <w:p w14:paraId="47785557" w14:textId="77777777" w:rsidR="00FF2CB0" w:rsidRPr="00D275EE" w:rsidRDefault="00FF2CB0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6E6EBB4D" w14:textId="77777777" w:rsidR="00FF2CB0" w:rsidRPr="00D275EE" w:rsidRDefault="00FF2CB0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14:paraId="29146ADE" w14:textId="77777777" w:rsidR="00FF2CB0" w:rsidRPr="00D275EE" w:rsidRDefault="00FF2CB0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pył ogólny </w:t>
            </w:r>
          </w:p>
          <w:p w14:paraId="0F547DB9" w14:textId="77777777" w:rsidR="00FF2CB0" w:rsidRPr="00D275EE" w:rsidRDefault="00FF2CB0" w:rsidP="00EB25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67E917" w14:textId="77777777" w:rsidR="00FF2CB0" w:rsidRPr="00D275EE" w:rsidRDefault="00FF2CB0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0,001</w:t>
            </w:r>
          </w:p>
          <w:p w14:paraId="2865EAC1" w14:textId="77777777" w:rsidR="00FF2CB0" w:rsidRPr="00D275EE" w:rsidRDefault="00FF2CB0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0,0675</w:t>
            </w:r>
          </w:p>
          <w:p w14:paraId="68EBA7F5" w14:textId="77777777" w:rsidR="00FF2CB0" w:rsidRPr="00D275EE" w:rsidRDefault="00FF2CB0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0,020</w:t>
            </w:r>
          </w:p>
          <w:p w14:paraId="33974489" w14:textId="77777777" w:rsidR="00FF2CB0" w:rsidRPr="00D275EE" w:rsidRDefault="00FF2CB0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0,0013</w:t>
            </w:r>
          </w:p>
          <w:p w14:paraId="4D2D1023" w14:textId="77777777" w:rsidR="00FF2CB0" w:rsidRPr="00D275EE" w:rsidRDefault="00FF2CB0" w:rsidP="00EB25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0,0013</w:t>
            </w:r>
          </w:p>
        </w:tc>
      </w:tr>
    </w:tbl>
    <w:p w14:paraId="707E7E56" w14:textId="77777777" w:rsidR="00957CCD" w:rsidRDefault="00957CCD" w:rsidP="00957CCD">
      <w:pPr>
        <w:spacing w:line="276" w:lineRule="auto"/>
        <w:rPr>
          <w:rFonts w:ascii="Arial" w:hAnsi="Arial" w:cs="Arial"/>
          <w:sz w:val="24"/>
          <w:szCs w:val="24"/>
        </w:rPr>
      </w:pPr>
    </w:p>
    <w:p w14:paraId="3FC1A8D8" w14:textId="77777777" w:rsidR="00957CCD" w:rsidRDefault="00957CCD" w:rsidP="00957CCD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I.3</w:t>
      </w:r>
      <w:r w:rsidRPr="001112F7">
        <w:rPr>
          <w:rFonts w:ascii="Arial" w:hAnsi="Arial" w:cs="Arial"/>
          <w:b/>
          <w:sz w:val="24"/>
          <w:szCs w:val="24"/>
        </w:rPr>
        <w:t xml:space="preserve">. W punkcie II 1.1. </w:t>
      </w:r>
      <w:r w:rsidRPr="00D8263F">
        <w:rPr>
          <w:rFonts w:ascii="Arial" w:hAnsi="Arial" w:cs="Arial"/>
          <w:sz w:val="24"/>
          <w:szCs w:val="24"/>
        </w:rPr>
        <w:t xml:space="preserve">w </w:t>
      </w:r>
      <w:r w:rsidRPr="001112F7">
        <w:rPr>
          <w:rFonts w:ascii="Arial" w:hAnsi="Arial" w:cs="Arial"/>
          <w:b/>
          <w:sz w:val="24"/>
          <w:szCs w:val="24"/>
        </w:rPr>
        <w:t>Tabeli 1</w:t>
      </w:r>
      <w:r>
        <w:rPr>
          <w:rFonts w:ascii="Arial" w:hAnsi="Arial" w:cs="Arial"/>
          <w:sz w:val="24"/>
          <w:szCs w:val="24"/>
        </w:rPr>
        <w:t xml:space="preserve"> dodaję  wiersze o </w:t>
      </w:r>
      <w:r w:rsidRPr="005E2ABA">
        <w:rPr>
          <w:rFonts w:ascii="Arial" w:hAnsi="Arial" w:cs="Arial"/>
          <w:b/>
          <w:sz w:val="24"/>
          <w:szCs w:val="24"/>
        </w:rPr>
        <w:t>Lp.24, Lp.25, Lp.26</w:t>
      </w:r>
    </w:p>
    <w:p w14:paraId="03774D33" w14:textId="77777777" w:rsidR="00957CCD" w:rsidRDefault="00957CCD" w:rsidP="00957CCD">
      <w:pPr>
        <w:spacing w:line="276" w:lineRule="auto"/>
      </w:pPr>
    </w:p>
    <w:tbl>
      <w:tblPr>
        <w:tblW w:w="9167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22"/>
        <w:gridCol w:w="1256"/>
        <w:gridCol w:w="4101"/>
        <w:gridCol w:w="2202"/>
        <w:gridCol w:w="1086"/>
      </w:tblGrid>
      <w:tr w:rsidR="00FF2CB0" w:rsidRPr="00880C30" w14:paraId="23DE2854" w14:textId="77777777" w:rsidTr="00EB25C3">
        <w:trPr>
          <w:cantSplit/>
          <w:trHeight w:val="123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12D95221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6308319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E221804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D004BA8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F637621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5B77A78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AE24D6D" w14:textId="77777777" w:rsidR="00FF2CB0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6C0FD93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4CCEC55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4936381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75EE">
              <w:rPr>
                <w:rFonts w:ascii="Arial" w:hAnsi="Arial" w:cs="Arial"/>
                <w:color w:val="auto"/>
                <w:sz w:val="22"/>
                <w:szCs w:val="22"/>
              </w:rPr>
              <w:t>24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455D118C" w14:textId="77777777" w:rsidR="00FF2CB0" w:rsidRPr="00D275EE" w:rsidRDefault="00FF2CB0" w:rsidP="00FF2CB0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75EE">
              <w:rPr>
                <w:rFonts w:ascii="Arial" w:hAnsi="Arial" w:cs="Arial"/>
                <w:bCs/>
                <w:sz w:val="22"/>
                <w:szCs w:val="22"/>
              </w:rPr>
              <w:t>E24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76FEDA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Spalanie gazu w kotle</w:t>
            </w:r>
            <w:r w:rsidRPr="00D275EE">
              <w:rPr>
                <w:rFonts w:ascii="Arial" w:hAnsi="Arial" w:cs="Arial"/>
                <w:sz w:val="22"/>
                <w:szCs w:val="22"/>
              </w:rPr>
              <w:t xml:space="preserve"> rafinacyjnym R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1BC69D" w14:textId="77777777" w:rsidR="00FF2CB0" w:rsidRPr="00D275EE" w:rsidRDefault="00FF2CB0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dwutlenek siarki </w:t>
            </w:r>
          </w:p>
          <w:p w14:paraId="029F5193" w14:textId="77777777" w:rsidR="00FF2CB0" w:rsidRPr="00D275EE" w:rsidRDefault="00FF2CB0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35093464" w14:textId="77777777" w:rsidR="00FF2CB0" w:rsidRPr="00D275EE" w:rsidRDefault="00FF2CB0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14:paraId="3D2BBED1" w14:textId="77777777" w:rsidR="00FF2CB0" w:rsidRPr="00D275EE" w:rsidRDefault="00FF2CB0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pył ogólny </w:t>
            </w:r>
          </w:p>
          <w:p w14:paraId="52442447" w14:textId="77777777" w:rsidR="00FF2CB0" w:rsidRPr="00D275EE" w:rsidRDefault="00FF2CB0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B309528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0,00024</w:t>
            </w:r>
          </w:p>
          <w:p w14:paraId="31D6DF72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0,018</w:t>
            </w:r>
          </w:p>
          <w:p w14:paraId="1B46EFEF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0,005</w:t>
            </w:r>
          </w:p>
          <w:p w14:paraId="0B6F5D4C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0,00024</w:t>
            </w:r>
          </w:p>
          <w:p w14:paraId="4A5AEC4C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0,00024</w:t>
            </w:r>
          </w:p>
          <w:p w14:paraId="1D280896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CB0" w:rsidRPr="00880C30" w14:paraId="33C79745" w14:textId="77777777" w:rsidTr="00C9755C">
        <w:trPr>
          <w:cantSplit/>
          <w:trHeight w:val="2062"/>
        </w:trPr>
        <w:tc>
          <w:tcPr>
            <w:tcW w:w="5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CBDDD15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AD73BCE" w14:textId="77777777" w:rsidR="00FF2CB0" w:rsidRPr="00D275EE" w:rsidRDefault="00FF2CB0" w:rsidP="00EB25C3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1E2B1F" w14:textId="77777777" w:rsidR="00FF2CB0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6692393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Spalanie gazu w kotle</w:t>
            </w:r>
            <w:r w:rsidRPr="00D275EE">
              <w:rPr>
                <w:rFonts w:ascii="Arial" w:hAnsi="Arial" w:cs="Arial"/>
                <w:sz w:val="22"/>
                <w:szCs w:val="22"/>
              </w:rPr>
              <w:t xml:space="preserve"> rafinacyjnym R 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8673AD" w14:textId="77777777" w:rsidR="00FF2CB0" w:rsidRDefault="00FF2CB0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10934E" w14:textId="77777777" w:rsidR="00FF2CB0" w:rsidRPr="00D275EE" w:rsidRDefault="00FF2CB0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dwutlenek siarki </w:t>
            </w:r>
          </w:p>
          <w:p w14:paraId="5DF000E9" w14:textId="77777777" w:rsidR="00FF2CB0" w:rsidRPr="00D275EE" w:rsidRDefault="00FF2CB0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5B5FC1EF" w14:textId="77777777" w:rsidR="00FF2CB0" w:rsidRPr="00D275EE" w:rsidRDefault="00FF2CB0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14:paraId="039FDF1F" w14:textId="77777777" w:rsidR="00FF2CB0" w:rsidRPr="00D275EE" w:rsidRDefault="00FF2CB0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pył ogólny </w:t>
            </w:r>
          </w:p>
          <w:p w14:paraId="273F4DF4" w14:textId="77777777" w:rsidR="00FF2CB0" w:rsidRPr="00D275EE" w:rsidRDefault="00FF2CB0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9E4B21" w14:textId="77777777" w:rsidR="00FF2CB0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DB50163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0,00024</w:t>
            </w:r>
          </w:p>
          <w:p w14:paraId="340308FC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0,018</w:t>
            </w:r>
          </w:p>
          <w:p w14:paraId="737C731A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0,005</w:t>
            </w:r>
          </w:p>
          <w:p w14:paraId="08589832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0,00024</w:t>
            </w:r>
          </w:p>
          <w:p w14:paraId="49D3716F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0,00024</w:t>
            </w:r>
          </w:p>
          <w:p w14:paraId="4FB37CCD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CB0" w:rsidRPr="00880C30" w14:paraId="5B568199" w14:textId="77777777" w:rsidTr="00C9755C">
        <w:trPr>
          <w:cantSplit/>
          <w:trHeight w:val="1185"/>
        </w:trPr>
        <w:tc>
          <w:tcPr>
            <w:tcW w:w="52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B0300E5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D4607F8" w14:textId="77777777" w:rsidR="00FF2CB0" w:rsidRPr="00D275EE" w:rsidRDefault="00FF2CB0" w:rsidP="00EB25C3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2AC601A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Emitorem łącznie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EFA953" w14:textId="77777777" w:rsidR="00FF2CB0" w:rsidRPr="00D275EE" w:rsidRDefault="00FF2CB0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dwutlenek siarki </w:t>
            </w:r>
          </w:p>
          <w:p w14:paraId="3A3FB3DD" w14:textId="77777777" w:rsidR="00FF2CB0" w:rsidRPr="00D275EE" w:rsidRDefault="00FF2CB0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38E3EF8A" w14:textId="77777777" w:rsidR="00FF2CB0" w:rsidRPr="00D275EE" w:rsidRDefault="00FF2CB0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14:paraId="1B695B33" w14:textId="77777777" w:rsidR="00FF2CB0" w:rsidRPr="00D275EE" w:rsidRDefault="00FF2CB0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pył ogólny </w:t>
            </w:r>
          </w:p>
          <w:p w14:paraId="33DC73BE" w14:textId="77777777" w:rsidR="00FF2CB0" w:rsidRPr="00D275EE" w:rsidRDefault="00FF2CB0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510D0D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0,0005</w:t>
            </w:r>
          </w:p>
          <w:p w14:paraId="5F6E7B12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0,036</w:t>
            </w:r>
          </w:p>
          <w:p w14:paraId="2C744917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0,01</w:t>
            </w:r>
          </w:p>
          <w:p w14:paraId="0424D23F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0,0005</w:t>
            </w:r>
          </w:p>
          <w:p w14:paraId="13A27B07" w14:textId="77777777" w:rsidR="00FF2CB0" w:rsidRPr="00D275EE" w:rsidRDefault="00FF2CB0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0,0005</w:t>
            </w:r>
          </w:p>
        </w:tc>
      </w:tr>
      <w:tr w:rsidR="00957CCD" w:rsidRPr="00880C30" w14:paraId="6B85F974" w14:textId="77777777" w:rsidTr="00EB25C3">
        <w:trPr>
          <w:cantSplit/>
          <w:trHeight w:val="1363"/>
        </w:trPr>
        <w:tc>
          <w:tcPr>
            <w:tcW w:w="5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0B6C46B" w14:textId="77777777" w:rsidR="00957CCD" w:rsidRPr="00D275EE" w:rsidRDefault="00957CCD" w:rsidP="00EB25C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E99FDB0" w14:textId="77777777" w:rsidR="00957CCD" w:rsidRPr="00D275EE" w:rsidRDefault="00957CCD" w:rsidP="00EB25C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75EE">
              <w:rPr>
                <w:rFonts w:ascii="Arial" w:hAnsi="Arial" w:cs="Arial"/>
                <w:color w:val="auto"/>
                <w:sz w:val="22"/>
                <w:szCs w:val="22"/>
              </w:rPr>
              <w:t>25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4A600FD" w14:textId="77777777" w:rsidR="00957CCD" w:rsidRPr="00D275EE" w:rsidRDefault="00957CCD" w:rsidP="00EB25C3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75EE">
              <w:rPr>
                <w:rFonts w:ascii="Arial" w:hAnsi="Arial" w:cs="Arial"/>
                <w:bCs/>
                <w:sz w:val="22"/>
                <w:szCs w:val="22"/>
              </w:rPr>
              <w:t>E25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80984B" w14:textId="77777777" w:rsidR="00957CCD" w:rsidRPr="00D275EE" w:rsidRDefault="005364B0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Spalanie gazu w kotle</w:t>
            </w:r>
            <w:r w:rsidR="00957CCD" w:rsidRPr="00D275EE">
              <w:rPr>
                <w:rFonts w:ascii="Arial" w:hAnsi="Arial" w:cs="Arial"/>
                <w:sz w:val="22"/>
                <w:szCs w:val="22"/>
              </w:rPr>
              <w:t xml:space="preserve"> rafinacyjnym P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35F396E" w14:textId="77777777" w:rsidR="00957CCD" w:rsidRPr="00D275EE" w:rsidRDefault="00957CCD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dwutlenek siarki </w:t>
            </w:r>
          </w:p>
          <w:p w14:paraId="372B160A" w14:textId="77777777" w:rsidR="00957CCD" w:rsidRPr="00D275EE" w:rsidRDefault="00957CCD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0AF958C0" w14:textId="77777777" w:rsidR="00957CCD" w:rsidRPr="00D275EE" w:rsidRDefault="00957CCD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14:paraId="1ACE6C6F" w14:textId="77777777" w:rsidR="00957CCD" w:rsidRPr="00D275EE" w:rsidRDefault="00957CCD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pył ogólny </w:t>
            </w:r>
          </w:p>
          <w:p w14:paraId="7C229804" w14:textId="77777777" w:rsidR="00957CCD" w:rsidRPr="00D275EE" w:rsidRDefault="00957CCD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2ECC69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0,00024</w:t>
            </w:r>
          </w:p>
          <w:p w14:paraId="5C64B4D4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0,018</w:t>
            </w:r>
          </w:p>
          <w:p w14:paraId="1E7A1D4F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0,005</w:t>
            </w:r>
          </w:p>
          <w:p w14:paraId="4DC30F94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0,00024</w:t>
            </w:r>
          </w:p>
          <w:p w14:paraId="4F397D3A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0,00024</w:t>
            </w:r>
          </w:p>
        </w:tc>
      </w:tr>
      <w:tr w:rsidR="00957CCD" w:rsidRPr="00880C30" w14:paraId="1CD02E7A" w14:textId="77777777" w:rsidTr="00EB25C3">
        <w:trPr>
          <w:cantSplit/>
          <w:trHeight w:val="128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DBFB9C0" w14:textId="77777777" w:rsidR="00957CCD" w:rsidRPr="00880C30" w:rsidRDefault="00957CCD" w:rsidP="00EB25C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0F45AFBA" w14:textId="77777777" w:rsidR="00957CCD" w:rsidRPr="00D275EE" w:rsidRDefault="00957CCD" w:rsidP="00EB25C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5EE">
              <w:rPr>
                <w:rFonts w:ascii="Arial" w:hAnsi="Arial" w:cs="Arial"/>
                <w:bCs/>
                <w:sz w:val="22"/>
                <w:szCs w:val="22"/>
              </w:rPr>
              <w:t>E25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F733627" w14:textId="77777777" w:rsidR="00957CCD" w:rsidRPr="00D275EE" w:rsidRDefault="005364B0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Spalanie gazu w kotle</w:t>
            </w:r>
            <w:r w:rsidR="00957CCD" w:rsidRPr="00D275EE">
              <w:rPr>
                <w:rFonts w:ascii="Arial" w:hAnsi="Arial" w:cs="Arial"/>
                <w:sz w:val="22"/>
                <w:szCs w:val="22"/>
              </w:rPr>
              <w:t xml:space="preserve"> rafinacyjnym  M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1F1703B" w14:textId="77777777" w:rsidR="00957CCD" w:rsidRPr="00D275EE" w:rsidRDefault="00957CCD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dwutlenek siarki </w:t>
            </w:r>
          </w:p>
          <w:p w14:paraId="266B36DD" w14:textId="77777777" w:rsidR="00957CCD" w:rsidRPr="00D275EE" w:rsidRDefault="00957CCD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7A24954D" w14:textId="77777777" w:rsidR="00957CCD" w:rsidRPr="00D275EE" w:rsidRDefault="00957CCD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14:paraId="688093B8" w14:textId="77777777" w:rsidR="00957CCD" w:rsidRPr="00D275EE" w:rsidRDefault="00957CCD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pył ogólny </w:t>
            </w:r>
          </w:p>
          <w:p w14:paraId="27AFF7A6" w14:textId="77777777" w:rsidR="00957CCD" w:rsidRPr="00D275EE" w:rsidRDefault="00957CCD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BC742C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0,00024</w:t>
            </w:r>
          </w:p>
          <w:p w14:paraId="6CC17FCB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0,018</w:t>
            </w:r>
          </w:p>
          <w:p w14:paraId="56507758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0,005</w:t>
            </w:r>
          </w:p>
          <w:p w14:paraId="67FF5AAF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0,00024</w:t>
            </w:r>
          </w:p>
          <w:p w14:paraId="4A46E51C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0,00024</w:t>
            </w:r>
          </w:p>
        </w:tc>
      </w:tr>
      <w:tr w:rsidR="00957CCD" w:rsidRPr="00880C30" w14:paraId="733698DD" w14:textId="77777777" w:rsidTr="00EB25C3">
        <w:trPr>
          <w:cantSplit/>
          <w:trHeight w:val="1534"/>
        </w:trPr>
        <w:tc>
          <w:tcPr>
            <w:tcW w:w="5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993C6D9" w14:textId="77777777" w:rsidR="00957CCD" w:rsidRPr="00880C30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5406C71" w14:textId="77777777" w:rsidR="00957CCD" w:rsidRPr="00D275EE" w:rsidRDefault="00957CCD" w:rsidP="00EB25C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38CFD67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2E1FD6F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Urządzenie odlewnicze M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C45AD3" w14:textId="77777777" w:rsidR="00957CCD" w:rsidRPr="00D275EE" w:rsidRDefault="00957CCD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DD1FC8" w14:textId="77777777" w:rsidR="00957CCD" w:rsidRPr="00D275EE" w:rsidRDefault="00957CCD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dwutlenek siarki </w:t>
            </w:r>
          </w:p>
          <w:p w14:paraId="1B18E7F1" w14:textId="77777777" w:rsidR="00957CCD" w:rsidRPr="00D275EE" w:rsidRDefault="00957CCD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2586C971" w14:textId="77777777" w:rsidR="00957CCD" w:rsidRPr="00D275EE" w:rsidRDefault="00957CCD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14:paraId="3EEACA12" w14:textId="77777777" w:rsidR="00957CCD" w:rsidRPr="00D275EE" w:rsidRDefault="00957CCD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pył ogólny </w:t>
            </w:r>
          </w:p>
          <w:p w14:paraId="5056DC18" w14:textId="77777777" w:rsidR="00957CCD" w:rsidRPr="00D275EE" w:rsidRDefault="00957CCD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467078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C5566B6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0,0001 </w:t>
            </w:r>
          </w:p>
          <w:p w14:paraId="33523A05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0,006 </w:t>
            </w:r>
          </w:p>
          <w:p w14:paraId="7488ACDA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0,003 </w:t>
            </w:r>
          </w:p>
          <w:p w14:paraId="3A5C1BA2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0,0002 </w:t>
            </w:r>
          </w:p>
          <w:p w14:paraId="7A9CFA2D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0,0002 </w:t>
            </w:r>
          </w:p>
        </w:tc>
      </w:tr>
      <w:tr w:rsidR="00957CCD" w:rsidRPr="00880C30" w14:paraId="035BBD07" w14:textId="77777777" w:rsidTr="00EB25C3">
        <w:trPr>
          <w:cantSplit/>
          <w:trHeight w:val="1257"/>
        </w:trPr>
        <w:tc>
          <w:tcPr>
            <w:tcW w:w="52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9354B1" w14:textId="77777777" w:rsidR="00957CCD" w:rsidRPr="00880C30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F24CE42" w14:textId="77777777" w:rsidR="00957CCD" w:rsidRPr="00D275EE" w:rsidRDefault="00957CCD" w:rsidP="00EB25C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209B083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Emitorem łącznie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C57938" w14:textId="77777777" w:rsidR="00957CCD" w:rsidRPr="00D275EE" w:rsidRDefault="00957CCD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dwutlenek siarki </w:t>
            </w:r>
          </w:p>
          <w:p w14:paraId="1AC814D7" w14:textId="77777777" w:rsidR="00957CCD" w:rsidRPr="00D275EE" w:rsidRDefault="00957CCD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08D43820" w14:textId="77777777" w:rsidR="00957CCD" w:rsidRPr="00D275EE" w:rsidRDefault="00957CCD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14:paraId="5079EA0F" w14:textId="77777777" w:rsidR="00957CCD" w:rsidRPr="00D275EE" w:rsidRDefault="00957CCD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pył ogólny </w:t>
            </w:r>
          </w:p>
          <w:p w14:paraId="70151165" w14:textId="77777777" w:rsidR="00957CCD" w:rsidRPr="00D275EE" w:rsidRDefault="00957CCD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49489F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0,0006</w:t>
            </w:r>
          </w:p>
          <w:p w14:paraId="5D74028E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0,042</w:t>
            </w:r>
          </w:p>
          <w:p w14:paraId="4692F919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0,013</w:t>
            </w:r>
          </w:p>
          <w:p w14:paraId="0F6B030F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0,0007</w:t>
            </w:r>
          </w:p>
          <w:p w14:paraId="17611B29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0,0007</w:t>
            </w:r>
          </w:p>
        </w:tc>
      </w:tr>
      <w:tr w:rsidR="00957CCD" w:rsidRPr="00880C30" w14:paraId="2BEEE5BD" w14:textId="77777777" w:rsidTr="00EB25C3">
        <w:trPr>
          <w:cantSplit/>
          <w:trHeight w:val="610"/>
        </w:trPr>
        <w:tc>
          <w:tcPr>
            <w:tcW w:w="5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F73CE" w14:textId="77777777" w:rsidR="00957CCD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BBAA3DD" w14:textId="77777777" w:rsidR="00957CCD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22D4335" w14:textId="77777777" w:rsidR="00957CCD" w:rsidRPr="00880C30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80C30"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80DA3" w14:textId="77777777" w:rsidR="00957CCD" w:rsidRPr="00D275EE" w:rsidRDefault="00957CCD" w:rsidP="00EB25C3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75EE">
              <w:rPr>
                <w:rFonts w:ascii="Arial" w:hAnsi="Arial" w:cs="Arial"/>
                <w:bCs/>
                <w:sz w:val="22"/>
                <w:szCs w:val="22"/>
              </w:rPr>
              <w:t>E26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007B2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Spalanie gazu w nagrzewnicy zainstalowanej w dobudówce hali H1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41D92" w14:textId="77777777" w:rsidR="00957CCD" w:rsidRPr="00D275EE" w:rsidRDefault="00957CCD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dwutlenek siarki </w:t>
            </w:r>
          </w:p>
          <w:p w14:paraId="198F1EB7" w14:textId="77777777" w:rsidR="00957CCD" w:rsidRPr="00D275EE" w:rsidRDefault="00957CCD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229A208F" w14:textId="77777777" w:rsidR="00957CCD" w:rsidRPr="00D275EE" w:rsidRDefault="00957CCD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14:paraId="0DDFCBC5" w14:textId="77777777" w:rsidR="00957CCD" w:rsidRPr="00D275EE" w:rsidRDefault="00957CCD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pył ogólny </w:t>
            </w:r>
          </w:p>
          <w:p w14:paraId="5D98F26C" w14:textId="77777777" w:rsidR="00957CCD" w:rsidRPr="00D275EE" w:rsidRDefault="00957CCD" w:rsidP="00EB25C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8F95E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0,00008</w:t>
            </w:r>
          </w:p>
          <w:p w14:paraId="3AA366B6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0,006</w:t>
            </w:r>
          </w:p>
          <w:p w14:paraId="29A82C9C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0,0018</w:t>
            </w:r>
          </w:p>
          <w:p w14:paraId="33C42401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0,00008</w:t>
            </w:r>
          </w:p>
          <w:p w14:paraId="06A61136" w14:textId="77777777" w:rsidR="00957CCD" w:rsidRPr="00D275EE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75EE">
              <w:rPr>
                <w:rFonts w:ascii="Arial" w:hAnsi="Arial" w:cs="Arial"/>
                <w:sz w:val="22"/>
                <w:szCs w:val="22"/>
              </w:rPr>
              <w:t>0,00008</w:t>
            </w:r>
          </w:p>
        </w:tc>
      </w:tr>
    </w:tbl>
    <w:p w14:paraId="06F04214" w14:textId="77777777" w:rsidR="00957CCD" w:rsidRDefault="00957CCD" w:rsidP="00957CCD">
      <w:pPr>
        <w:pStyle w:val="Default"/>
        <w:spacing w:line="276" w:lineRule="auto"/>
        <w:rPr>
          <w:color w:val="auto"/>
        </w:rPr>
      </w:pPr>
    </w:p>
    <w:p w14:paraId="4A23B881" w14:textId="77777777" w:rsidR="00957CCD" w:rsidRDefault="00957CCD" w:rsidP="00957C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112F7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>4</w:t>
      </w:r>
      <w:r w:rsidRPr="001112F7">
        <w:rPr>
          <w:rFonts w:ascii="Arial" w:hAnsi="Arial" w:cs="Arial"/>
          <w:b/>
          <w:sz w:val="24"/>
          <w:szCs w:val="24"/>
        </w:rPr>
        <w:t xml:space="preserve">. </w:t>
      </w:r>
      <w:r w:rsidRPr="001112F7">
        <w:rPr>
          <w:rFonts w:ascii="Arial" w:hAnsi="Arial" w:cs="Arial"/>
          <w:sz w:val="24"/>
          <w:szCs w:val="24"/>
        </w:rPr>
        <w:t>W punkcie</w:t>
      </w:r>
      <w:r w:rsidRPr="001112F7">
        <w:rPr>
          <w:rFonts w:ascii="Arial" w:hAnsi="Arial" w:cs="Arial"/>
          <w:b/>
          <w:sz w:val="24"/>
          <w:szCs w:val="24"/>
        </w:rPr>
        <w:t xml:space="preserve"> II.1.2</w:t>
      </w:r>
      <w:r>
        <w:rPr>
          <w:rFonts w:ascii="Arial" w:hAnsi="Arial" w:cs="Arial"/>
          <w:sz w:val="24"/>
          <w:szCs w:val="24"/>
        </w:rPr>
        <w:t xml:space="preserve"> w </w:t>
      </w:r>
      <w:r w:rsidRPr="00D275EE">
        <w:rPr>
          <w:rFonts w:ascii="Arial" w:hAnsi="Arial" w:cs="Arial"/>
          <w:b/>
          <w:sz w:val="24"/>
          <w:szCs w:val="24"/>
        </w:rPr>
        <w:t>Tabeli 2</w:t>
      </w:r>
      <w:r>
        <w:rPr>
          <w:rFonts w:ascii="Arial" w:hAnsi="Arial" w:cs="Arial"/>
          <w:sz w:val="24"/>
          <w:szCs w:val="24"/>
        </w:rPr>
        <w:t xml:space="preserve"> wiersze o </w:t>
      </w:r>
      <w:r w:rsidRPr="00D275EE">
        <w:rPr>
          <w:rFonts w:ascii="Arial" w:hAnsi="Arial" w:cs="Arial"/>
          <w:b/>
          <w:sz w:val="24"/>
          <w:szCs w:val="24"/>
        </w:rPr>
        <w:t>L.p. 2</w:t>
      </w:r>
      <w:r>
        <w:rPr>
          <w:rFonts w:ascii="Arial" w:hAnsi="Arial" w:cs="Arial"/>
          <w:sz w:val="24"/>
          <w:szCs w:val="24"/>
        </w:rPr>
        <w:t xml:space="preserve"> i </w:t>
      </w:r>
      <w:r w:rsidRPr="00D275E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otrzymują  brzmienie: </w:t>
      </w:r>
    </w:p>
    <w:p w14:paraId="576A1264" w14:textId="77777777" w:rsidR="00957CCD" w:rsidRDefault="00957CCD" w:rsidP="00957C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2276" w:tblpY="4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18"/>
        <w:gridCol w:w="2835"/>
      </w:tblGrid>
      <w:tr w:rsidR="00957CCD" w:rsidRPr="0012663A" w14:paraId="41197137" w14:textId="77777777" w:rsidTr="00EB25C3">
        <w:trPr>
          <w:trHeight w:val="31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064E4" w14:textId="77777777" w:rsidR="00957CCD" w:rsidRPr="0012663A" w:rsidRDefault="00957CCD" w:rsidP="00EB25C3">
            <w:pPr>
              <w:pStyle w:val="Default"/>
              <w:spacing w:line="276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2663A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B3B24" w14:textId="77777777" w:rsidR="00957CCD" w:rsidRPr="0012663A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663A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8DCBF" w14:textId="77777777" w:rsidR="00957CCD" w:rsidRPr="0012663A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663A">
              <w:rPr>
                <w:rFonts w:ascii="Arial" w:hAnsi="Arial" w:cs="Arial"/>
                <w:sz w:val="22"/>
                <w:szCs w:val="22"/>
              </w:rPr>
              <w:t>11,39</w:t>
            </w:r>
          </w:p>
        </w:tc>
      </w:tr>
      <w:tr w:rsidR="00957CCD" w:rsidRPr="0012663A" w14:paraId="5690E416" w14:textId="77777777" w:rsidTr="00EB25C3">
        <w:trPr>
          <w:trHeight w:val="31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91F0E" w14:textId="77777777" w:rsidR="00957CCD" w:rsidRPr="0012663A" w:rsidRDefault="00957CCD" w:rsidP="00EB25C3">
            <w:pPr>
              <w:pStyle w:val="Default"/>
              <w:spacing w:line="276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2663A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907EB" w14:textId="77777777" w:rsidR="00957CCD" w:rsidRPr="0012663A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663A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1A62D" w14:textId="77777777" w:rsidR="00957CCD" w:rsidRPr="0012663A" w:rsidRDefault="00957CCD" w:rsidP="00EB25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663A">
              <w:rPr>
                <w:rFonts w:ascii="Arial" w:hAnsi="Arial" w:cs="Arial"/>
                <w:sz w:val="22"/>
                <w:szCs w:val="22"/>
              </w:rPr>
              <w:t>17,27</w:t>
            </w:r>
          </w:p>
        </w:tc>
      </w:tr>
    </w:tbl>
    <w:p w14:paraId="0F8B14BC" w14:textId="77777777" w:rsidR="00957CCD" w:rsidRDefault="00957CCD" w:rsidP="00957C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A7239F" w14:textId="77777777" w:rsidR="00957CCD" w:rsidRDefault="00957CCD" w:rsidP="00957C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0E74DC" w14:textId="77777777" w:rsidR="00957CCD" w:rsidRDefault="00957CCD" w:rsidP="00957C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DA5FD8E" w14:textId="77777777" w:rsidR="00957CCD" w:rsidRDefault="00957CCD" w:rsidP="00957C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3FCFE10" w14:textId="77777777" w:rsidR="00957CCD" w:rsidRDefault="00957CCD" w:rsidP="00957C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I.5</w:t>
      </w:r>
      <w:r w:rsidRPr="001112F7">
        <w:rPr>
          <w:rFonts w:ascii="Arial" w:hAnsi="Arial" w:cs="Arial"/>
          <w:b/>
          <w:sz w:val="24"/>
          <w:szCs w:val="24"/>
        </w:rPr>
        <w:t xml:space="preserve">. </w:t>
      </w:r>
      <w:r w:rsidRPr="001112F7">
        <w:rPr>
          <w:rFonts w:ascii="Arial" w:hAnsi="Arial" w:cs="Arial"/>
          <w:sz w:val="24"/>
          <w:szCs w:val="24"/>
        </w:rPr>
        <w:t>W punkcie</w:t>
      </w:r>
      <w:r w:rsidRPr="001112F7">
        <w:rPr>
          <w:rFonts w:ascii="Arial" w:hAnsi="Arial" w:cs="Arial"/>
          <w:b/>
          <w:sz w:val="24"/>
          <w:szCs w:val="24"/>
        </w:rPr>
        <w:t xml:space="preserve"> IV.1.1.</w:t>
      </w:r>
      <w:r>
        <w:rPr>
          <w:rFonts w:ascii="Arial" w:hAnsi="Arial" w:cs="Arial"/>
          <w:sz w:val="24"/>
          <w:szCs w:val="24"/>
        </w:rPr>
        <w:t xml:space="preserve"> w </w:t>
      </w:r>
      <w:r w:rsidRPr="00D275EE">
        <w:rPr>
          <w:rFonts w:ascii="Arial" w:hAnsi="Arial" w:cs="Arial"/>
          <w:b/>
          <w:sz w:val="24"/>
          <w:szCs w:val="24"/>
        </w:rPr>
        <w:t>Tabeli 7</w:t>
      </w:r>
      <w:r>
        <w:rPr>
          <w:rFonts w:ascii="Arial" w:hAnsi="Arial" w:cs="Arial"/>
          <w:sz w:val="24"/>
          <w:szCs w:val="24"/>
        </w:rPr>
        <w:t xml:space="preserve"> zmieniam wiersz o </w:t>
      </w:r>
      <w:r w:rsidRPr="00981F13">
        <w:rPr>
          <w:rFonts w:ascii="Arial" w:hAnsi="Arial" w:cs="Arial"/>
          <w:b/>
          <w:sz w:val="24"/>
          <w:szCs w:val="24"/>
        </w:rPr>
        <w:t>Lp. 1</w:t>
      </w:r>
      <w:r w:rsidRPr="00981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oraz dodaję wiersze  </w:t>
      </w:r>
      <w:r>
        <w:rPr>
          <w:rFonts w:ascii="Arial" w:hAnsi="Arial" w:cs="Arial"/>
          <w:sz w:val="24"/>
          <w:szCs w:val="24"/>
        </w:rPr>
        <w:br/>
        <w:t xml:space="preserve">o  </w:t>
      </w:r>
      <w:r w:rsidRPr="00981F13">
        <w:rPr>
          <w:rFonts w:ascii="Arial" w:hAnsi="Arial" w:cs="Arial"/>
          <w:b/>
          <w:sz w:val="24"/>
          <w:szCs w:val="24"/>
        </w:rPr>
        <w:t>L.p. 24, 25, 26</w:t>
      </w:r>
      <w:r>
        <w:rPr>
          <w:rFonts w:ascii="Arial" w:hAnsi="Arial" w:cs="Arial"/>
          <w:sz w:val="24"/>
          <w:szCs w:val="24"/>
        </w:rPr>
        <w:t xml:space="preserve">  o treści:</w:t>
      </w:r>
    </w:p>
    <w:p w14:paraId="3BAB7E9C" w14:textId="77777777" w:rsidR="00957CCD" w:rsidRDefault="00957CCD" w:rsidP="00957C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1"/>
        <w:gridCol w:w="1301"/>
        <w:gridCol w:w="1308"/>
        <w:gridCol w:w="1308"/>
        <w:gridCol w:w="1308"/>
        <w:gridCol w:w="1308"/>
        <w:gridCol w:w="1205"/>
      </w:tblGrid>
      <w:tr w:rsidR="00957CCD" w14:paraId="6BA15974" w14:textId="77777777" w:rsidTr="00EB25C3">
        <w:trPr>
          <w:trHeight w:val="165"/>
        </w:trPr>
        <w:tc>
          <w:tcPr>
            <w:tcW w:w="1301" w:type="dxa"/>
          </w:tcPr>
          <w:p w14:paraId="3D24F57F" w14:textId="77777777" w:rsidR="00957CCD" w:rsidRPr="00F06592" w:rsidRDefault="00957CCD" w:rsidP="00EB25C3">
            <w:pPr>
              <w:spacing w:line="276" w:lineRule="auto"/>
              <w:ind w:lef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9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301" w:type="dxa"/>
          </w:tcPr>
          <w:p w14:paraId="4DEAE646" w14:textId="77777777" w:rsidR="00957CCD" w:rsidRPr="00F06592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92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1308" w:type="dxa"/>
          </w:tcPr>
          <w:p w14:paraId="4790DCCD" w14:textId="77777777" w:rsidR="00957CCD" w:rsidRPr="00F06592" w:rsidRDefault="00957CCD" w:rsidP="00EB25C3">
            <w:pPr>
              <w:spacing w:line="276" w:lineRule="auto"/>
              <w:ind w:lef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92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1308" w:type="dxa"/>
          </w:tcPr>
          <w:p w14:paraId="1B73885B" w14:textId="77777777" w:rsidR="00957CCD" w:rsidRPr="00F06592" w:rsidRDefault="00957CCD" w:rsidP="00EB25C3">
            <w:pPr>
              <w:spacing w:line="276" w:lineRule="auto"/>
              <w:ind w:lef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92"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1308" w:type="dxa"/>
          </w:tcPr>
          <w:p w14:paraId="3A42C368" w14:textId="77777777" w:rsidR="00957CCD" w:rsidRPr="00F06592" w:rsidRDefault="00957CCD" w:rsidP="00EB25C3">
            <w:pPr>
              <w:spacing w:line="276" w:lineRule="auto"/>
              <w:ind w:lef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92">
              <w:rPr>
                <w:rFonts w:ascii="Arial" w:hAnsi="Arial" w:cs="Arial"/>
                <w:sz w:val="22"/>
                <w:szCs w:val="22"/>
              </w:rPr>
              <w:t>28,0</w:t>
            </w:r>
          </w:p>
        </w:tc>
        <w:tc>
          <w:tcPr>
            <w:tcW w:w="1308" w:type="dxa"/>
          </w:tcPr>
          <w:p w14:paraId="2E4F3709" w14:textId="77777777" w:rsidR="00957CCD" w:rsidRPr="00F06592" w:rsidRDefault="00957CCD" w:rsidP="00EB25C3">
            <w:pPr>
              <w:spacing w:line="276" w:lineRule="auto"/>
              <w:ind w:left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F06592">
              <w:rPr>
                <w:rFonts w:ascii="Arial" w:hAnsi="Arial" w:cs="Arial"/>
                <w:sz w:val="22"/>
                <w:szCs w:val="22"/>
              </w:rPr>
              <w:t>353</w:t>
            </w:r>
          </w:p>
        </w:tc>
        <w:tc>
          <w:tcPr>
            <w:tcW w:w="1205" w:type="dxa"/>
          </w:tcPr>
          <w:p w14:paraId="2FFF2E56" w14:textId="77777777" w:rsidR="00957CCD" w:rsidRPr="00F06592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92">
              <w:rPr>
                <w:rFonts w:ascii="Arial" w:hAnsi="Arial" w:cs="Arial"/>
                <w:sz w:val="22"/>
                <w:szCs w:val="22"/>
              </w:rPr>
              <w:t>8 760</w:t>
            </w:r>
          </w:p>
        </w:tc>
      </w:tr>
      <w:tr w:rsidR="00957CCD" w:rsidRPr="00D623A9" w14:paraId="3C7D3FAD" w14:textId="77777777" w:rsidTr="00EB25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01" w:type="dxa"/>
            <w:tcBorders>
              <w:right w:val="single" w:sz="4" w:space="0" w:color="auto"/>
            </w:tcBorders>
          </w:tcPr>
          <w:p w14:paraId="27F1AA88" w14:textId="77777777" w:rsidR="00957CCD" w:rsidRPr="00F06592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92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14:paraId="7D27F2C0" w14:textId="77777777" w:rsidR="00957CCD" w:rsidRPr="00F06592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92">
              <w:rPr>
                <w:rFonts w:ascii="Arial" w:hAnsi="Arial" w:cs="Arial"/>
                <w:sz w:val="22"/>
                <w:szCs w:val="22"/>
              </w:rPr>
              <w:t>E24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14:paraId="0098BDAB" w14:textId="77777777" w:rsidR="00957CCD" w:rsidRPr="00F06592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92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14:paraId="7EB0FDCB" w14:textId="77777777" w:rsidR="00957CCD" w:rsidRPr="00F06592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92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14:paraId="6705492F" w14:textId="77777777" w:rsidR="00957CCD" w:rsidRPr="00F06592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92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14:paraId="50D57FCB" w14:textId="77777777" w:rsidR="00957CCD" w:rsidRPr="00F06592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92">
              <w:rPr>
                <w:rFonts w:ascii="Arial" w:hAnsi="Arial" w:cs="Arial"/>
                <w:sz w:val="22"/>
                <w:szCs w:val="22"/>
              </w:rPr>
              <w:t>453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299461EB" w14:textId="77777777" w:rsidR="00957CCD" w:rsidRPr="00F06592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92">
              <w:rPr>
                <w:rFonts w:ascii="Arial" w:hAnsi="Arial" w:cs="Arial"/>
                <w:sz w:val="22"/>
                <w:szCs w:val="22"/>
              </w:rPr>
              <w:t>7 800</w:t>
            </w:r>
          </w:p>
        </w:tc>
      </w:tr>
      <w:tr w:rsidR="00957CCD" w:rsidRPr="00D623A9" w14:paraId="77365F9A" w14:textId="77777777" w:rsidTr="00EB25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01" w:type="dxa"/>
          </w:tcPr>
          <w:p w14:paraId="2C009861" w14:textId="77777777" w:rsidR="00957CCD" w:rsidRPr="00F06592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92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1301" w:type="dxa"/>
          </w:tcPr>
          <w:p w14:paraId="2DE2947C" w14:textId="77777777" w:rsidR="00957CCD" w:rsidRPr="00F06592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92">
              <w:rPr>
                <w:rFonts w:ascii="Arial" w:hAnsi="Arial" w:cs="Arial"/>
                <w:sz w:val="22"/>
                <w:szCs w:val="22"/>
              </w:rPr>
              <w:t>E25</w:t>
            </w:r>
          </w:p>
        </w:tc>
        <w:tc>
          <w:tcPr>
            <w:tcW w:w="1308" w:type="dxa"/>
          </w:tcPr>
          <w:p w14:paraId="68672B51" w14:textId="77777777" w:rsidR="00957CCD" w:rsidRPr="00F06592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92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308" w:type="dxa"/>
          </w:tcPr>
          <w:p w14:paraId="58F5AD33" w14:textId="77777777" w:rsidR="00957CCD" w:rsidRPr="00F06592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92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308" w:type="dxa"/>
          </w:tcPr>
          <w:p w14:paraId="64025125" w14:textId="77777777" w:rsidR="00957CCD" w:rsidRPr="00F06592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92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308" w:type="dxa"/>
          </w:tcPr>
          <w:p w14:paraId="47EFED8E" w14:textId="77777777" w:rsidR="00957CCD" w:rsidRPr="00F06592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92">
              <w:rPr>
                <w:rFonts w:ascii="Arial" w:hAnsi="Arial" w:cs="Arial"/>
                <w:sz w:val="22"/>
                <w:szCs w:val="22"/>
              </w:rPr>
              <w:t>453</w:t>
            </w:r>
          </w:p>
        </w:tc>
        <w:tc>
          <w:tcPr>
            <w:tcW w:w="1205" w:type="dxa"/>
          </w:tcPr>
          <w:p w14:paraId="5A7936C1" w14:textId="77777777" w:rsidR="00957CCD" w:rsidRPr="00F06592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92">
              <w:rPr>
                <w:rFonts w:ascii="Arial" w:hAnsi="Arial" w:cs="Arial"/>
                <w:sz w:val="22"/>
                <w:szCs w:val="22"/>
              </w:rPr>
              <w:t>7 800</w:t>
            </w:r>
          </w:p>
        </w:tc>
      </w:tr>
      <w:tr w:rsidR="00957CCD" w:rsidRPr="00D623A9" w14:paraId="61648AE1" w14:textId="77777777" w:rsidTr="00EB25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01" w:type="dxa"/>
          </w:tcPr>
          <w:p w14:paraId="7BFEA0CF" w14:textId="77777777" w:rsidR="00957CCD" w:rsidRPr="00F06592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92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1301" w:type="dxa"/>
          </w:tcPr>
          <w:p w14:paraId="726C2DCA" w14:textId="77777777" w:rsidR="00957CCD" w:rsidRPr="00F06592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92">
              <w:rPr>
                <w:rFonts w:ascii="Arial" w:hAnsi="Arial" w:cs="Arial"/>
                <w:sz w:val="22"/>
                <w:szCs w:val="22"/>
              </w:rPr>
              <w:t>E26</w:t>
            </w:r>
          </w:p>
        </w:tc>
        <w:tc>
          <w:tcPr>
            <w:tcW w:w="1308" w:type="dxa"/>
          </w:tcPr>
          <w:p w14:paraId="3B25A3AE" w14:textId="77777777" w:rsidR="00957CCD" w:rsidRPr="00F06592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92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308" w:type="dxa"/>
          </w:tcPr>
          <w:p w14:paraId="2E052972" w14:textId="77777777" w:rsidR="00957CCD" w:rsidRPr="00F06592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92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308" w:type="dxa"/>
          </w:tcPr>
          <w:p w14:paraId="1713CF16" w14:textId="77777777" w:rsidR="00957CCD" w:rsidRPr="00F06592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92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308" w:type="dxa"/>
          </w:tcPr>
          <w:p w14:paraId="6DFC3C35" w14:textId="77777777" w:rsidR="00957CCD" w:rsidRPr="00F06592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92">
              <w:rPr>
                <w:rFonts w:ascii="Arial" w:hAnsi="Arial" w:cs="Arial"/>
                <w:sz w:val="22"/>
                <w:szCs w:val="22"/>
              </w:rPr>
              <w:t>453</w:t>
            </w:r>
          </w:p>
        </w:tc>
        <w:tc>
          <w:tcPr>
            <w:tcW w:w="1205" w:type="dxa"/>
          </w:tcPr>
          <w:p w14:paraId="009EA675" w14:textId="77777777" w:rsidR="00957CCD" w:rsidRPr="00F06592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92">
              <w:rPr>
                <w:rFonts w:ascii="Arial" w:hAnsi="Arial" w:cs="Arial"/>
                <w:sz w:val="22"/>
                <w:szCs w:val="22"/>
              </w:rPr>
              <w:t>5 000</w:t>
            </w:r>
          </w:p>
        </w:tc>
      </w:tr>
    </w:tbl>
    <w:p w14:paraId="6930B24D" w14:textId="77777777" w:rsidR="00957CCD" w:rsidRDefault="00957CCD" w:rsidP="00957CC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C35341B" w14:textId="77777777" w:rsidR="00957CCD" w:rsidRDefault="00957CCD" w:rsidP="00957CC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01C9425" w14:textId="77777777" w:rsidR="00957CCD" w:rsidRDefault="00957CCD" w:rsidP="00957C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I.6.</w:t>
      </w:r>
      <w:r w:rsidRPr="001112F7">
        <w:rPr>
          <w:rFonts w:ascii="Arial" w:hAnsi="Arial" w:cs="Arial"/>
          <w:b/>
          <w:sz w:val="24"/>
          <w:szCs w:val="24"/>
        </w:rPr>
        <w:t xml:space="preserve"> </w:t>
      </w:r>
      <w:r w:rsidRPr="001112F7">
        <w:rPr>
          <w:rFonts w:ascii="Arial" w:hAnsi="Arial" w:cs="Arial"/>
          <w:sz w:val="24"/>
          <w:szCs w:val="24"/>
        </w:rPr>
        <w:t>W punkcie</w:t>
      </w:r>
      <w:r>
        <w:rPr>
          <w:rFonts w:ascii="Arial" w:hAnsi="Arial" w:cs="Arial"/>
          <w:b/>
          <w:sz w:val="24"/>
          <w:szCs w:val="24"/>
        </w:rPr>
        <w:t xml:space="preserve"> IV.3.4</w:t>
      </w:r>
      <w:r w:rsidRPr="001112F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 </w:t>
      </w:r>
      <w:r w:rsidRPr="00981F13">
        <w:rPr>
          <w:rFonts w:ascii="Arial" w:hAnsi="Arial" w:cs="Arial"/>
          <w:b/>
          <w:sz w:val="24"/>
          <w:szCs w:val="24"/>
        </w:rPr>
        <w:t>Tabeli 12</w:t>
      </w:r>
      <w:r>
        <w:rPr>
          <w:rFonts w:ascii="Arial" w:hAnsi="Arial" w:cs="Arial"/>
          <w:sz w:val="24"/>
          <w:szCs w:val="24"/>
        </w:rPr>
        <w:t xml:space="preserve"> wiersze   o </w:t>
      </w:r>
      <w:r w:rsidRPr="00981F13">
        <w:rPr>
          <w:rFonts w:ascii="Arial" w:hAnsi="Arial" w:cs="Arial"/>
          <w:b/>
          <w:sz w:val="24"/>
          <w:szCs w:val="24"/>
        </w:rPr>
        <w:t>L.p.  8,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81F13">
        <w:rPr>
          <w:rFonts w:ascii="Arial" w:hAnsi="Arial" w:cs="Arial"/>
          <w:b/>
          <w:sz w:val="24"/>
          <w:szCs w:val="24"/>
        </w:rPr>
        <w:t>9,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81F13">
        <w:rPr>
          <w:rFonts w:ascii="Arial" w:hAnsi="Arial" w:cs="Arial"/>
          <w:b/>
          <w:sz w:val="24"/>
          <w:szCs w:val="24"/>
        </w:rPr>
        <w:t>10,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81F13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otrzymują brzmienie:</w:t>
      </w:r>
    </w:p>
    <w:p w14:paraId="136C5351" w14:textId="77777777" w:rsidR="00957CCD" w:rsidRDefault="00957CCD" w:rsidP="00957C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1375"/>
        <w:gridCol w:w="6078"/>
        <w:gridCol w:w="987"/>
      </w:tblGrid>
      <w:tr w:rsidR="00957CCD" w:rsidRPr="002E08A6" w14:paraId="45D7AB2D" w14:textId="77777777" w:rsidTr="00EB25C3">
        <w:trPr>
          <w:jc w:val="center"/>
        </w:trPr>
        <w:tc>
          <w:tcPr>
            <w:tcW w:w="550" w:type="dxa"/>
          </w:tcPr>
          <w:p w14:paraId="3DC51847" w14:textId="77777777" w:rsidR="00957CCD" w:rsidRPr="002E08A6" w:rsidRDefault="00957CCD" w:rsidP="00EB25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8A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401" w:type="dxa"/>
          </w:tcPr>
          <w:p w14:paraId="4D412B11" w14:textId="77777777" w:rsidR="00957CCD" w:rsidRPr="002E08A6" w:rsidRDefault="00957CCD" w:rsidP="00EB25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8A6">
              <w:rPr>
                <w:rFonts w:ascii="Arial" w:hAnsi="Arial" w:cs="Arial"/>
                <w:sz w:val="24"/>
                <w:szCs w:val="24"/>
              </w:rPr>
              <w:t>17 04 03</w:t>
            </w:r>
          </w:p>
        </w:tc>
        <w:tc>
          <w:tcPr>
            <w:tcW w:w="6207" w:type="dxa"/>
          </w:tcPr>
          <w:p w14:paraId="581E0BC2" w14:textId="77777777" w:rsidR="00957CCD" w:rsidRPr="002E08A6" w:rsidRDefault="00957CCD" w:rsidP="00EB25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Złom O</w:t>
            </w:r>
            <w:r w:rsidRPr="002E08A6">
              <w:rPr>
                <w:rFonts w:ascii="Arial" w:hAnsi="Arial" w:cs="Arial"/>
                <w:sz w:val="24"/>
                <w:szCs w:val="24"/>
              </w:rPr>
              <w:t>łowiowy</w:t>
            </w:r>
          </w:p>
        </w:tc>
        <w:tc>
          <w:tcPr>
            <w:tcW w:w="998" w:type="dxa"/>
          </w:tcPr>
          <w:p w14:paraId="13B5F07D" w14:textId="77777777" w:rsidR="00957CCD" w:rsidRPr="002E08A6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8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57CCD" w:rsidRPr="002E08A6" w14:paraId="4FBEE793" w14:textId="77777777" w:rsidTr="00EB25C3">
        <w:trPr>
          <w:jc w:val="center"/>
        </w:trPr>
        <w:tc>
          <w:tcPr>
            <w:tcW w:w="550" w:type="dxa"/>
          </w:tcPr>
          <w:p w14:paraId="7DCEA6EC" w14:textId="77777777" w:rsidR="00957CCD" w:rsidRPr="002E08A6" w:rsidRDefault="00957CCD" w:rsidP="00EB25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8A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401" w:type="dxa"/>
          </w:tcPr>
          <w:p w14:paraId="7BE6BA2B" w14:textId="77777777" w:rsidR="00957CCD" w:rsidRPr="002E08A6" w:rsidRDefault="00957CCD" w:rsidP="00EB25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8A6">
              <w:rPr>
                <w:rFonts w:ascii="Arial" w:hAnsi="Arial" w:cs="Arial"/>
                <w:sz w:val="24"/>
                <w:szCs w:val="24"/>
              </w:rPr>
              <w:t>17 04 02</w:t>
            </w:r>
          </w:p>
        </w:tc>
        <w:tc>
          <w:tcPr>
            <w:tcW w:w="6207" w:type="dxa"/>
          </w:tcPr>
          <w:p w14:paraId="5D810F5C" w14:textId="77777777" w:rsidR="00957CCD" w:rsidRPr="002E08A6" w:rsidRDefault="00957CCD" w:rsidP="00EB25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8A6">
              <w:rPr>
                <w:rFonts w:ascii="Arial" w:hAnsi="Arial" w:cs="Arial"/>
                <w:sz w:val="24"/>
                <w:szCs w:val="24"/>
              </w:rPr>
              <w:t xml:space="preserve">Złom </w:t>
            </w:r>
            <w:r>
              <w:rPr>
                <w:rFonts w:ascii="Arial" w:hAnsi="Arial" w:cs="Arial"/>
                <w:sz w:val="24"/>
                <w:szCs w:val="24"/>
              </w:rPr>
              <w:t>Alu</w:t>
            </w:r>
            <w:r w:rsidRPr="002E08A6">
              <w:rPr>
                <w:rFonts w:ascii="Arial" w:hAnsi="Arial" w:cs="Arial"/>
                <w:sz w:val="24"/>
                <w:szCs w:val="24"/>
              </w:rPr>
              <w:t>miniowy</w:t>
            </w:r>
          </w:p>
        </w:tc>
        <w:tc>
          <w:tcPr>
            <w:tcW w:w="998" w:type="dxa"/>
          </w:tcPr>
          <w:p w14:paraId="3B37337C" w14:textId="77777777" w:rsidR="00957CCD" w:rsidRPr="002E08A6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8A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57CCD" w:rsidRPr="002E08A6" w14:paraId="2CB66107" w14:textId="77777777" w:rsidTr="00EB25C3">
        <w:trPr>
          <w:jc w:val="center"/>
        </w:trPr>
        <w:tc>
          <w:tcPr>
            <w:tcW w:w="550" w:type="dxa"/>
          </w:tcPr>
          <w:p w14:paraId="69C6CFD6" w14:textId="77777777" w:rsidR="00957CCD" w:rsidRPr="002E08A6" w:rsidRDefault="00957CCD" w:rsidP="00EB25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8A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401" w:type="dxa"/>
          </w:tcPr>
          <w:p w14:paraId="0B2031FE" w14:textId="77777777" w:rsidR="00957CCD" w:rsidRPr="002E08A6" w:rsidRDefault="00957CCD" w:rsidP="00EB25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8A6">
              <w:rPr>
                <w:rFonts w:ascii="Arial" w:hAnsi="Arial" w:cs="Arial"/>
                <w:sz w:val="24"/>
                <w:szCs w:val="24"/>
              </w:rPr>
              <w:t>17 04 01</w:t>
            </w:r>
          </w:p>
        </w:tc>
        <w:tc>
          <w:tcPr>
            <w:tcW w:w="6207" w:type="dxa"/>
          </w:tcPr>
          <w:p w14:paraId="6D2A8A4E" w14:textId="77777777" w:rsidR="00957CCD" w:rsidRPr="002E08A6" w:rsidRDefault="00957CCD" w:rsidP="00EB25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8A6">
              <w:rPr>
                <w:rFonts w:ascii="Arial" w:hAnsi="Arial" w:cs="Arial"/>
                <w:sz w:val="24"/>
                <w:szCs w:val="24"/>
              </w:rPr>
              <w:t>Złom miedziowy</w:t>
            </w:r>
          </w:p>
        </w:tc>
        <w:tc>
          <w:tcPr>
            <w:tcW w:w="998" w:type="dxa"/>
          </w:tcPr>
          <w:p w14:paraId="1408B28C" w14:textId="77777777" w:rsidR="00957CCD" w:rsidRPr="002E08A6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8A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57CCD" w:rsidRPr="002E08A6" w14:paraId="481B9FA9" w14:textId="77777777" w:rsidTr="00EB25C3">
        <w:trPr>
          <w:jc w:val="center"/>
        </w:trPr>
        <w:tc>
          <w:tcPr>
            <w:tcW w:w="550" w:type="dxa"/>
          </w:tcPr>
          <w:p w14:paraId="6BB51DE9" w14:textId="77777777" w:rsidR="00957CCD" w:rsidRPr="002E08A6" w:rsidRDefault="00957CCD" w:rsidP="00EB25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8A6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401" w:type="dxa"/>
          </w:tcPr>
          <w:p w14:paraId="1E4961B7" w14:textId="77777777" w:rsidR="00957CCD" w:rsidRPr="002E08A6" w:rsidRDefault="00957CCD" w:rsidP="00EB25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8A6">
              <w:rPr>
                <w:rFonts w:ascii="Arial" w:hAnsi="Arial" w:cs="Arial"/>
                <w:sz w:val="24"/>
                <w:szCs w:val="24"/>
              </w:rPr>
              <w:t>11 01 09</w:t>
            </w:r>
          </w:p>
        </w:tc>
        <w:tc>
          <w:tcPr>
            <w:tcW w:w="6207" w:type="dxa"/>
          </w:tcPr>
          <w:p w14:paraId="00367CE1" w14:textId="77777777" w:rsidR="00957CCD" w:rsidRPr="002E08A6" w:rsidRDefault="00957CCD" w:rsidP="00EB25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8A6">
              <w:rPr>
                <w:rFonts w:ascii="Arial" w:hAnsi="Arial" w:cs="Arial"/>
                <w:sz w:val="24"/>
                <w:szCs w:val="24"/>
              </w:rPr>
              <w:t xml:space="preserve">Szlamy i osady </w:t>
            </w:r>
            <w:proofErr w:type="spellStart"/>
            <w:r w:rsidRPr="002E08A6">
              <w:rPr>
                <w:rFonts w:ascii="Arial" w:hAnsi="Arial" w:cs="Arial"/>
                <w:sz w:val="24"/>
                <w:szCs w:val="24"/>
              </w:rPr>
              <w:t>pofiltracyjne</w:t>
            </w:r>
            <w:proofErr w:type="spellEnd"/>
            <w:r w:rsidRPr="002E08A6">
              <w:rPr>
                <w:rFonts w:ascii="Arial" w:hAnsi="Arial" w:cs="Arial"/>
                <w:sz w:val="24"/>
                <w:szCs w:val="24"/>
              </w:rPr>
              <w:t xml:space="preserve"> zawierające substancje niebezpieczne</w:t>
            </w:r>
          </w:p>
        </w:tc>
        <w:tc>
          <w:tcPr>
            <w:tcW w:w="998" w:type="dxa"/>
          </w:tcPr>
          <w:p w14:paraId="45617D95" w14:textId="77777777" w:rsidR="00957CCD" w:rsidRPr="002E08A6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8A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</w:tbl>
    <w:p w14:paraId="66C8F926" w14:textId="77777777" w:rsidR="00957CCD" w:rsidRDefault="00957CCD" w:rsidP="00957CC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70B1014" w14:textId="77777777" w:rsidR="00957CCD" w:rsidRDefault="00957CCD" w:rsidP="00957CC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lastRenderedPageBreak/>
        <w:t>I.7</w:t>
      </w:r>
      <w:r w:rsidRPr="001112F7">
        <w:rPr>
          <w:rFonts w:ascii="Arial" w:hAnsi="Arial" w:cs="Arial"/>
          <w:b/>
          <w:sz w:val="24"/>
          <w:szCs w:val="24"/>
        </w:rPr>
        <w:t xml:space="preserve">. </w:t>
      </w:r>
      <w:r w:rsidRPr="001112F7">
        <w:rPr>
          <w:rFonts w:ascii="Arial" w:hAnsi="Arial" w:cs="Arial"/>
          <w:sz w:val="24"/>
          <w:szCs w:val="24"/>
        </w:rPr>
        <w:t>W punkcie</w:t>
      </w:r>
      <w:r>
        <w:rPr>
          <w:rFonts w:ascii="Arial" w:hAnsi="Arial" w:cs="Arial"/>
          <w:b/>
          <w:sz w:val="24"/>
          <w:szCs w:val="24"/>
        </w:rPr>
        <w:t xml:space="preserve"> V.2</w:t>
      </w:r>
      <w:r w:rsidRPr="001112F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 </w:t>
      </w:r>
      <w:r w:rsidRPr="00981F13">
        <w:rPr>
          <w:rFonts w:ascii="Arial" w:hAnsi="Arial" w:cs="Arial"/>
          <w:b/>
          <w:sz w:val="24"/>
          <w:szCs w:val="24"/>
        </w:rPr>
        <w:t>Tabeli 14</w:t>
      </w:r>
      <w:r>
        <w:rPr>
          <w:rFonts w:ascii="Arial" w:hAnsi="Arial" w:cs="Arial"/>
          <w:sz w:val="24"/>
          <w:szCs w:val="24"/>
        </w:rPr>
        <w:t xml:space="preserve">  zmieniam wiersz  o </w:t>
      </w:r>
      <w:r>
        <w:rPr>
          <w:rFonts w:ascii="Arial" w:hAnsi="Arial" w:cs="Arial"/>
          <w:b/>
          <w:sz w:val="24"/>
          <w:szCs w:val="24"/>
        </w:rPr>
        <w:t>L.p.1</w:t>
      </w:r>
      <w:r w:rsidRPr="00981F1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 oraz dodaję wiersze</w:t>
      </w:r>
      <w:r>
        <w:rPr>
          <w:rFonts w:ascii="Arial" w:hAnsi="Arial" w:cs="Arial"/>
          <w:sz w:val="24"/>
          <w:szCs w:val="24"/>
        </w:rPr>
        <w:br/>
        <w:t xml:space="preserve">o </w:t>
      </w:r>
      <w:r w:rsidRPr="00981F13">
        <w:rPr>
          <w:rFonts w:ascii="Arial" w:hAnsi="Arial" w:cs="Arial"/>
          <w:b/>
          <w:sz w:val="24"/>
          <w:szCs w:val="24"/>
        </w:rPr>
        <w:t xml:space="preserve">Lp.12,13,14, 15 </w:t>
      </w:r>
      <w:r>
        <w:rPr>
          <w:rFonts w:ascii="Arial" w:hAnsi="Arial" w:cs="Arial"/>
          <w:sz w:val="24"/>
          <w:szCs w:val="24"/>
        </w:rPr>
        <w:t>o treści: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6626"/>
        <w:gridCol w:w="1182"/>
      </w:tblGrid>
      <w:tr w:rsidR="00957CCD" w:rsidRPr="002E08A6" w14:paraId="421F866B" w14:textId="77777777" w:rsidTr="00EB25C3">
        <w:trPr>
          <w:jc w:val="center"/>
        </w:trPr>
        <w:tc>
          <w:tcPr>
            <w:tcW w:w="550" w:type="dxa"/>
          </w:tcPr>
          <w:p w14:paraId="0E74B0FA" w14:textId="77777777" w:rsidR="00957CCD" w:rsidRPr="002E08A6" w:rsidRDefault="00957CCD" w:rsidP="00EB25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6" w:type="dxa"/>
          </w:tcPr>
          <w:p w14:paraId="2DB614E7" w14:textId="77777777" w:rsidR="00957CCD" w:rsidRPr="002E08A6" w:rsidRDefault="00957CCD" w:rsidP="00EB25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8A6">
              <w:rPr>
                <w:rFonts w:ascii="Arial" w:hAnsi="Arial" w:cs="Arial"/>
                <w:sz w:val="24"/>
                <w:szCs w:val="24"/>
              </w:rPr>
              <w:t>Wodorotlenek sodu</w:t>
            </w:r>
          </w:p>
        </w:tc>
        <w:tc>
          <w:tcPr>
            <w:tcW w:w="1182" w:type="dxa"/>
          </w:tcPr>
          <w:p w14:paraId="3D4CB098" w14:textId="77777777" w:rsidR="00957CCD" w:rsidRPr="002E08A6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8A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57CCD" w:rsidRPr="002E08A6" w14:paraId="339F4E8C" w14:textId="77777777" w:rsidTr="00EB25C3">
        <w:trPr>
          <w:jc w:val="center"/>
        </w:trPr>
        <w:tc>
          <w:tcPr>
            <w:tcW w:w="550" w:type="dxa"/>
          </w:tcPr>
          <w:p w14:paraId="4E74907C" w14:textId="77777777" w:rsidR="00957CCD" w:rsidRPr="002E08A6" w:rsidRDefault="00957CCD" w:rsidP="00EB25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8A6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626" w:type="dxa"/>
          </w:tcPr>
          <w:p w14:paraId="68D7C82D" w14:textId="77777777" w:rsidR="00957CCD" w:rsidRPr="002E08A6" w:rsidRDefault="00957CCD" w:rsidP="00EB25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8A6">
              <w:rPr>
                <w:rFonts w:ascii="Arial" w:hAnsi="Arial" w:cs="Arial"/>
                <w:sz w:val="24"/>
                <w:szCs w:val="24"/>
              </w:rPr>
              <w:t xml:space="preserve">Azotan </w:t>
            </w:r>
            <w:r>
              <w:rPr>
                <w:rFonts w:ascii="Arial" w:hAnsi="Arial" w:cs="Arial"/>
                <w:sz w:val="24"/>
                <w:szCs w:val="24"/>
              </w:rPr>
              <w:t>sodu</w:t>
            </w:r>
          </w:p>
        </w:tc>
        <w:tc>
          <w:tcPr>
            <w:tcW w:w="1182" w:type="dxa"/>
          </w:tcPr>
          <w:p w14:paraId="39274C1A" w14:textId="77777777" w:rsidR="00957CCD" w:rsidRPr="002E08A6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8A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57CCD" w:rsidRPr="002E08A6" w14:paraId="61F93B07" w14:textId="77777777" w:rsidTr="00EB25C3">
        <w:trPr>
          <w:jc w:val="center"/>
        </w:trPr>
        <w:tc>
          <w:tcPr>
            <w:tcW w:w="550" w:type="dxa"/>
          </w:tcPr>
          <w:p w14:paraId="0195272E" w14:textId="77777777" w:rsidR="00957CCD" w:rsidRPr="002E08A6" w:rsidRDefault="00957CCD" w:rsidP="00EB25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8A6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626" w:type="dxa"/>
          </w:tcPr>
          <w:p w14:paraId="520CCCC7" w14:textId="77777777" w:rsidR="00957CCD" w:rsidRPr="002E08A6" w:rsidRDefault="00957CCD" w:rsidP="00EB25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Arsen metaliczny</w:t>
            </w:r>
          </w:p>
        </w:tc>
        <w:tc>
          <w:tcPr>
            <w:tcW w:w="1182" w:type="dxa"/>
          </w:tcPr>
          <w:p w14:paraId="5018C98E" w14:textId="77777777" w:rsidR="00957CCD" w:rsidRPr="002E08A6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57CCD" w:rsidRPr="002E08A6" w14:paraId="3619E33C" w14:textId="77777777" w:rsidTr="00EB25C3">
        <w:trPr>
          <w:trHeight w:val="293"/>
          <w:jc w:val="center"/>
        </w:trPr>
        <w:tc>
          <w:tcPr>
            <w:tcW w:w="550" w:type="dxa"/>
            <w:tcBorders>
              <w:bottom w:val="single" w:sz="4" w:space="0" w:color="auto"/>
            </w:tcBorders>
          </w:tcPr>
          <w:p w14:paraId="315A71B5" w14:textId="77777777" w:rsidR="00957CCD" w:rsidRPr="002E08A6" w:rsidRDefault="00957CCD" w:rsidP="00EB25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8A6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626" w:type="dxa"/>
            <w:tcBorders>
              <w:bottom w:val="single" w:sz="4" w:space="0" w:color="auto"/>
            </w:tcBorders>
          </w:tcPr>
          <w:p w14:paraId="75C8F163" w14:textId="77777777" w:rsidR="00957CCD" w:rsidRPr="002E08A6" w:rsidRDefault="00957CCD" w:rsidP="00EB25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Kadm metaliczny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8E14B7E" w14:textId="77777777" w:rsidR="00957CCD" w:rsidRPr="002E08A6" w:rsidRDefault="00957CCD" w:rsidP="00EB25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57CCD" w:rsidRPr="002E08A6" w14:paraId="057898C0" w14:textId="77777777" w:rsidTr="00EB25C3">
        <w:trPr>
          <w:trHeight w:val="250"/>
          <w:jc w:val="center"/>
        </w:trPr>
        <w:tc>
          <w:tcPr>
            <w:tcW w:w="550" w:type="dxa"/>
            <w:tcBorders>
              <w:top w:val="single" w:sz="4" w:space="0" w:color="auto"/>
            </w:tcBorders>
          </w:tcPr>
          <w:p w14:paraId="1A2F530F" w14:textId="77777777" w:rsidR="00957CCD" w:rsidRPr="0089669A" w:rsidRDefault="00957CCD" w:rsidP="00EB25C3">
            <w:pPr>
              <w:pStyle w:val="Default"/>
              <w:spacing w:line="276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89669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626" w:type="dxa"/>
            <w:tcBorders>
              <w:top w:val="single" w:sz="4" w:space="0" w:color="auto"/>
            </w:tcBorders>
          </w:tcPr>
          <w:p w14:paraId="24922D42" w14:textId="77777777" w:rsidR="00957CCD" w:rsidRPr="00F96003" w:rsidRDefault="00957CCD" w:rsidP="00EB25C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F96003">
              <w:rPr>
                <w:rFonts w:ascii="Arial" w:hAnsi="Arial" w:cs="Arial"/>
              </w:rPr>
              <w:t xml:space="preserve">Kwas solny techniczny 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16DF0968" w14:textId="77777777" w:rsidR="00957CCD" w:rsidRPr="00F96003" w:rsidRDefault="00957CCD" w:rsidP="00EB25C3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F96003">
              <w:rPr>
                <w:rFonts w:ascii="Arial" w:hAnsi="Arial" w:cs="Arial"/>
              </w:rPr>
              <w:t>25</w:t>
            </w:r>
          </w:p>
        </w:tc>
      </w:tr>
    </w:tbl>
    <w:p w14:paraId="7E88B98A" w14:textId="77777777" w:rsidR="00957CCD" w:rsidRDefault="00957CCD" w:rsidP="00957C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E42E163" w14:textId="77777777" w:rsidR="00957CCD" w:rsidRDefault="00957CCD" w:rsidP="00957CCD">
      <w:pPr>
        <w:pStyle w:val="Tekstpodstawowy3"/>
        <w:spacing w:after="0" w:line="276" w:lineRule="auto"/>
        <w:jc w:val="center"/>
        <w:rPr>
          <w:rFonts w:ascii="Arial" w:hAnsi="Arial"/>
          <w:b/>
          <w:sz w:val="8"/>
          <w:szCs w:val="24"/>
        </w:rPr>
      </w:pPr>
    </w:p>
    <w:p w14:paraId="46CD6F5A" w14:textId="77777777" w:rsidR="00957CCD" w:rsidRDefault="00957CCD" w:rsidP="00957C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663A">
        <w:rPr>
          <w:rFonts w:ascii="Arial" w:hAnsi="Arial" w:cs="Arial"/>
          <w:b/>
          <w:sz w:val="24"/>
          <w:szCs w:val="24"/>
        </w:rPr>
        <w:t>I.8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112F7">
        <w:rPr>
          <w:rFonts w:ascii="Arial" w:hAnsi="Arial" w:cs="Arial"/>
          <w:sz w:val="24"/>
          <w:szCs w:val="24"/>
        </w:rPr>
        <w:t xml:space="preserve">W punkcie </w:t>
      </w:r>
      <w:r w:rsidRPr="001112F7">
        <w:rPr>
          <w:rFonts w:ascii="Arial" w:hAnsi="Arial" w:cs="Arial"/>
          <w:b/>
          <w:sz w:val="24"/>
          <w:szCs w:val="24"/>
        </w:rPr>
        <w:t>V.3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Tabela</w:t>
      </w:r>
      <w:r w:rsidRPr="0012663A">
        <w:rPr>
          <w:rFonts w:ascii="Arial" w:hAnsi="Arial" w:cs="Arial"/>
          <w:b/>
          <w:sz w:val="24"/>
          <w:szCs w:val="24"/>
        </w:rPr>
        <w:t xml:space="preserve"> 15</w:t>
      </w:r>
      <w:r>
        <w:rPr>
          <w:rFonts w:ascii="Arial" w:hAnsi="Arial" w:cs="Arial"/>
          <w:sz w:val="24"/>
          <w:szCs w:val="24"/>
        </w:rPr>
        <w:t xml:space="preserve">  otrzymuje brzmienie:</w:t>
      </w:r>
    </w:p>
    <w:tbl>
      <w:tblPr>
        <w:tblpPr w:leftFromText="141" w:rightFromText="141" w:vertAnchor="text" w:horzAnchor="margin" w:tblpXSpec="center" w:tblpY="149"/>
        <w:tblW w:w="72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16"/>
        <w:gridCol w:w="2103"/>
        <w:gridCol w:w="2103"/>
      </w:tblGrid>
      <w:tr w:rsidR="00957CCD" w:rsidRPr="00F51879" w14:paraId="250F9A5A" w14:textId="77777777" w:rsidTr="00EB25C3">
        <w:trPr>
          <w:trHeight w:val="10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35A81C" w14:textId="77777777" w:rsidR="00957CCD" w:rsidRPr="0012663A" w:rsidRDefault="00957CCD" w:rsidP="00EB25C3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63A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7F20E5" w14:textId="77777777" w:rsidR="00957CCD" w:rsidRPr="0012663A" w:rsidRDefault="00957CCD" w:rsidP="00EB25C3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63A">
              <w:rPr>
                <w:rFonts w:ascii="Arial" w:hAnsi="Arial" w:cs="Arial"/>
                <w:b/>
                <w:bCs/>
                <w:sz w:val="22"/>
                <w:szCs w:val="22"/>
              </w:rPr>
              <w:t>Rodzaj energii lub paliwa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1DF284" w14:textId="77777777" w:rsidR="00957CCD" w:rsidRPr="0012663A" w:rsidRDefault="00957CCD" w:rsidP="00EB25C3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63A">
              <w:rPr>
                <w:rFonts w:ascii="Arial" w:hAnsi="Arial" w:cs="Arial"/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D9F93" w14:textId="77777777" w:rsidR="00957CCD" w:rsidRPr="0012663A" w:rsidRDefault="00957CCD" w:rsidP="00EB25C3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63A">
              <w:rPr>
                <w:rFonts w:ascii="Arial" w:hAnsi="Arial" w:cs="Arial"/>
                <w:b/>
                <w:bCs/>
                <w:sz w:val="22"/>
                <w:szCs w:val="22"/>
              </w:rPr>
              <w:t>Zużycie energii</w:t>
            </w:r>
          </w:p>
        </w:tc>
      </w:tr>
      <w:tr w:rsidR="00957CCD" w:rsidRPr="00F51879" w14:paraId="34DE0AC1" w14:textId="77777777" w:rsidTr="00EB25C3">
        <w:trPr>
          <w:trHeight w:val="10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2A14144" w14:textId="77777777" w:rsidR="00957CCD" w:rsidRPr="0012663A" w:rsidRDefault="00957CCD" w:rsidP="00EB25C3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63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1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51ADFC" w14:textId="77777777" w:rsidR="00957CCD" w:rsidRPr="0012663A" w:rsidRDefault="00957CCD" w:rsidP="00EB25C3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63A">
              <w:rPr>
                <w:rFonts w:ascii="Arial" w:hAnsi="Arial" w:cs="Arial"/>
                <w:sz w:val="22"/>
                <w:szCs w:val="22"/>
              </w:rPr>
              <w:t>Energia elektryczna</w:t>
            </w:r>
          </w:p>
        </w:tc>
        <w:tc>
          <w:tcPr>
            <w:tcW w:w="21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B8C860B" w14:textId="77777777" w:rsidR="00957CCD" w:rsidRPr="0012663A" w:rsidRDefault="00957CCD" w:rsidP="00EB25C3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63A">
              <w:rPr>
                <w:rFonts w:ascii="Arial" w:hAnsi="Arial" w:cs="Arial"/>
                <w:sz w:val="22"/>
                <w:szCs w:val="22"/>
              </w:rPr>
              <w:t>MWh/rok</w:t>
            </w:r>
          </w:p>
        </w:tc>
        <w:tc>
          <w:tcPr>
            <w:tcW w:w="21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F4A9C" w14:textId="77777777" w:rsidR="00957CCD" w:rsidRPr="0012663A" w:rsidRDefault="00957CCD" w:rsidP="00EB25C3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63A">
              <w:rPr>
                <w:rFonts w:ascii="Arial" w:hAnsi="Arial" w:cs="Arial"/>
                <w:sz w:val="22"/>
                <w:szCs w:val="22"/>
              </w:rPr>
              <w:t>7674</w:t>
            </w:r>
          </w:p>
        </w:tc>
      </w:tr>
      <w:tr w:rsidR="00957CCD" w:rsidRPr="00F51879" w14:paraId="094A9D9C" w14:textId="77777777" w:rsidTr="00EB25C3">
        <w:trPr>
          <w:trHeight w:val="11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4F5DE9" w14:textId="77777777" w:rsidR="00957CCD" w:rsidRPr="0012663A" w:rsidRDefault="00957CCD" w:rsidP="00EB25C3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63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1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0D29EA5" w14:textId="77777777" w:rsidR="00957CCD" w:rsidRPr="0012663A" w:rsidRDefault="00957CCD" w:rsidP="00EB25C3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63A">
              <w:rPr>
                <w:rFonts w:ascii="Arial" w:hAnsi="Arial" w:cs="Arial"/>
                <w:sz w:val="22"/>
                <w:szCs w:val="22"/>
              </w:rPr>
              <w:t>Gaz ziemny</w:t>
            </w:r>
          </w:p>
        </w:tc>
        <w:tc>
          <w:tcPr>
            <w:tcW w:w="21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B1CE21A" w14:textId="77777777" w:rsidR="00957CCD" w:rsidRPr="0012663A" w:rsidRDefault="00957CCD" w:rsidP="00EB25C3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63A">
              <w:rPr>
                <w:rFonts w:ascii="Arial" w:hAnsi="Arial" w:cs="Arial"/>
                <w:sz w:val="22"/>
                <w:szCs w:val="22"/>
              </w:rPr>
              <w:t>tys. m</w:t>
            </w:r>
            <w:r w:rsidRPr="0012663A">
              <w:rPr>
                <w:rFonts w:ascii="Arial" w:hAnsi="Arial" w:cs="Arial"/>
                <w:position w:val="10"/>
                <w:sz w:val="22"/>
                <w:szCs w:val="22"/>
                <w:vertAlign w:val="superscript"/>
              </w:rPr>
              <w:t>3</w:t>
            </w:r>
            <w:r w:rsidRPr="0012663A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21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AE833" w14:textId="77777777" w:rsidR="00957CCD" w:rsidRPr="0012663A" w:rsidRDefault="00957CCD" w:rsidP="00EB25C3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63A">
              <w:rPr>
                <w:rFonts w:ascii="Arial" w:hAnsi="Arial" w:cs="Arial"/>
                <w:sz w:val="22"/>
                <w:szCs w:val="22"/>
              </w:rPr>
              <w:t>5371</w:t>
            </w:r>
          </w:p>
        </w:tc>
      </w:tr>
    </w:tbl>
    <w:p w14:paraId="0E8D1C2D" w14:textId="77777777" w:rsidR="00957CCD" w:rsidRDefault="00957CCD" w:rsidP="00957CCD">
      <w:pPr>
        <w:pStyle w:val="Tekstpodstawowy3"/>
        <w:spacing w:after="0" w:line="276" w:lineRule="auto"/>
        <w:jc w:val="center"/>
        <w:rPr>
          <w:rFonts w:ascii="Arial" w:hAnsi="Arial"/>
          <w:b/>
          <w:sz w:val="20"/>
          <w:szCs w:val="20"/>
        </w:rPr>
      </w:pPr>
    </w:p>
    <w:p w14:paraId="567EAE28" w14:textId="77777777" w:rsidR="00957CCD" w:rsidRDefault="00957CCD" w:rsidP="00957CCD">
      <w:pPr>
        <w:pStyle w:val="Tekstpodstawowy3"/>
        <w:spacing w:after="0" w:line="276" w:lineRule="auto"/>
        <w:jc w:val="center"/>
        <w:rPr>
          <w:rFonts w:ascii="Arial" w:hAnsi="Arial"/>
          <w:b/>
          <w:sz w:val="20"/>
          <w:szCs w:val="20"/>
        </w:rPr>
      </w:pPr>
    </w:p>
    <w:p w14:paraId="54EC1D21" w14:textId="77777777" w:rsidR="00957CCD" w:rsidRDefault="00957CCD" w:rsidP="00957CCD">
      <w:pPr>
        <w:pStyle w:val="Tekstpodstawowy3"/>
        <w:spacing w:after="0" w:line="276" w:lineRule="auto"/>
        <w:jc w:val="center"/>
        <w:rPr>
          <w:rFonts w:ascii="Arial" w:hAnsi="Arial"/>
          <w:b/>
          <w:sz w:val="20"/>
          <w:szCs w:val="20"/>
        </w:rPr>
      </w:pPr>
    </w:p>
    <w:p w14:paraId="01266AB6" w14:textId="77777777" w:rsidR="00957CCD" w:rsidRDefault="00957CCD" w:rsidP="00957CCD">
      <w:pPr>
        <w:pStyle w:val="Tekstpodstawowy3"/>
        <w:spacing w:after="0" w:line="276" w:lineRule="auto"/>
        <w:jc w:val="center"/>
        <w:rPr>
          <w:rFonts w:ascii="Arial" w:hAnsi="Arial"/>
          <w:b/>
          <w:sz w:val="20"/>
          <w:szCs w:val="20"/>
        </w:rPr>
      </w:pPr>
    </w:p>
    <w:p w14:paraId="39D874ED" w14:textId="77777777" w:rsidR="00957CCD" w:rsidRDefault="00957CCD" w:rsidP="00957CCD">
      <w:pPr>
        <w:pStyle w:val="Tekstpodstawowy3"/>
        <w:spacing w:after="0" w:line="276" w:lineRule="auto"/>
        <w:jc w:val="center"/>
        <w:rPr>
          <w:rFonts w:ascii="Arial" w:hAnsi="Arial"/>
          <w:b/>
          <w:sz w:val="20"/>
          <w:szCs w:val="20"/>
        </w:rPr>
      </w:pPr>
    </w:p>
    <w:p w14:paraId="400A7367" w14:textId="77777777" w:rsidR="00957CCD" w:rsidRDefault="00957CCD" w:rsidP="00957CCD">
      <w:pPr>
        <w:pStyle w:val="Tekstpodstawowy3"/>
        <w:spacing w:after="0" w:line="276" w:lineRule="auto"/>
        <w:jc w:val="center"/>
        <w:rPr>
          <w:rFonts w:ascii="Arial" w:hAnsi="Arial"/>
          <w:b/>
          <w:sz w:val="20"/>
          <w:szCs w:val="20"/>
        </w:rPr>
      </w:pPr>
    </w:p>
    <w:p w14:paraId="6BFA0A69" w14:textId="77777777" w:rsidR="00957CCD" w:rsidRDefault="00957CCD" w:rsidP="00957CCD">
      <w:pPr>
        <w:pStyle w:val="Tekstpodstawowy3"/>
        <w:spacing w:after="0" w:line="276" w:lineRule="auto"/>
        <w:jc w:val="center"/>
        <w:rPr>
          <w:rFonts w:ascii="Arial" w:hAnsi="Arial"/>
          <w:b/>
          <w:sz w:val="20"/>
          <w:szCs w:val="20"/>
        </w:rPr>
      </w:pPr>
    </w:p>
    <w:p w14:paraId="726E4FBC" w14:textId="77777777" w:rsidR="00957CCD" w:rsidRDefault="00957CCD" w:rsidP="00957CCD">
      <w:pPr>
        <w:pStyle w:val="Tekstpodstawowy3"/>
        <w:spacing w:after="0" w:line="276" w:lineRule="auto"/>
        <w:jc w:val="center"/>
        <w:rPr>
          <w:rFonts w:ascii="Arial" w:hAnsi="Arial"/>
          <w:b/>
          <w:sz w:val="20"/>
          <w:szCs w:val="20"/>
        </w:rPr>
      </w:pPr>
    </w:p>
    <w:p w14:paraId="0CF5C73A" w14:textId="77777777" w:rsidR="00957CCD" w:rsidRDefault="00957CCD" w:rsidP="00957CCD">
      <w:pPr>
        <w:pStyle w:val="Tekstpodstawowy3"/>
        <w:numPr>
          <w:ilvl w:val="0"/>
          <w:numId w:val="4"/>
        </w:numPr>
        <w:tabs>
          <w:tab w:val="clear" w:pos="1080"/>
          <w:tab w:val="num" w:pos="426"/>
        </w:tabs>
        <w:spacing w:after="0" w:line="276" w:lineRule="auto"/>
        <w:ind w:hanging="108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Pozostałe warunki decyzji pozostają bez zmian.</w:t>
      </w:r>
    </w:p>
    <w:p w14:paraId="4BE8AD26" w14:textId="77777777" w:rsidR="00514975" w:rsidRDefault="00514975" w:rsidP="00957CCD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84763AC" w14:textId="77777777" w:rsidR="00957CCD" w:rsidRDefault="00957CCD" w:rsidP="00AB2954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Uzasadnienie</w:t>
      </w:r>
    </w:p>
    <w:p w14:paraId="25C7814C" w14:textId="77777777" w:rsidR="00957CCD" w:rsidRDefault="00957CCD" w:rsidP="00AB2954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1B802D8" w14:textId="77777777" w:rsidR="00957CCD" w:rsidRDefault="00957CCD" w:rsidP="00AB2954">
      <w:pPr>
        <w:spacing w:before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Pismem z dnia 02.12.2009r.  znak: DW/1101/09 (data wpływu: 08.12.2009r.) Fenix Metals Sp. z o.o. , ul. Zakładowa 50, 39-400 Tarnobrzeg zwróciła się </w:t>
      </w:r>
      <w:r>
        <w:rPr>
          <w:rFonts w:ascii="Arial" w:hAnsi="Arial" w:cs="Arial"/>
          <w:sz w:val="24"/>
          <w:szCs w:val="24"/>
        </w:rPr>
        <w:br/>
        <w:t xml:space="preserve">z wnioskiem o zmianę decyzji </w:t>
      </w:r>
      <w:r>
        <w:rPr>
          <w:rFonts w:ascii="Arial" w:hAnsi="Arial" w:cs="Arial"/>
          <w:sz w:val="24"/>
        </w:rPr>
        <w:t>Wojewody Podkarpackiego z dnia 27.04.2006r. znak: ŚR.IV-6618/20/05</w:t>
      </w:r>
      <w:r w:rsidRPr="00481D0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udzielającej pozwolenia zintegrowanego na prowadzenie instalacji do wytopu cyny i ołowiu, zmienionej decyzją Wojewody Podkarpackiego </w:t>
      </w:r>
      <w:r>
        <w:rPr>
          <w:rFonts w:ascii="Arial" w:hAnsi="Arial" w:cs="Arial"/>
          <w:sz w:val="24"/>
        </w:rPr>
        <w:br/>
        <w:t>z dnia 11.09.2007r., znak: ŚR.IV-6618/20/05, oraz decyzją Marszałka Województwa Podkarpackiego z dnia 24.10.2008r. znak: RŚ.VI.7660/36-8/08.</w:t>
      </w:r>
    </w:p>
    <w:p w14:paraId="3B520830" w14:textId="77777777" w:rsidR="00957CCD" w:rsidRDefault="00957CCD" w:rsidP="00AB2954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Wniosek Spółki został umieszczony w publicznie dostępnym wykazie danych </w:t>
      </w:r>
      <w:r>
        <w:rPr>
          <w:rFonts w:ascii="Arial" w:hAnsi="Arial" w:cs="Arial"/>
          <w:color w:val="000000"/>
          <w:sz w:val="24"/>
          <w:szCs w:val="24"/>
        </w:rPr>
        <w:br/>
        <w:t>o dokumentach zawierających informacje o środowisku i jego ochronie, w formularzu A, pod numerem  2009/A/0187.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510ECAF" w14:textId="77777777" w:rsidR="00957CCD" w:rsidRDefault="00957CCD" w:rsidP="00AB2954">
      <w:pPr>
        <w:pStyle w:val="Tekstpodstawowywcity2"/>
        <w:spacing w:after="0" w:line="276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Rozpatrując wniosek oraz całość akt w sprawie ustaliłem, co następuje:</w:t>
      </w:r>
    </w:p>
    <w:p w14:paraId="0554C7D9" w14:textId="77777777" w:rsidR="00957CCD" w:rsidRDefault="00957CCD" w:rsidP="00AB2954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terenie Spółki eksploatowana jest instalacja, która na podstawie § 2 ust. 1 pkt. </w:t>
      </w:r>
      <w:r>
        <w:rPr>
          <w:rFonts w:ascii="Arial" w:hAnsi="Arial" w:cs="Arial"/>
          <w:sz w:val="24"/>
          <w:szCs w:val="24"/>
        </w:rPr>
        <w:br/>
        <w:t>11  rozporządzenia Rady Ministrów w sprawie określenia rodzajów przedsięwzięć mogących znacząco oddziaływać na środowisko oraz szczegółowych uwarunkowań związanych</w:t>
      </w:r>
      <w:r w:rsidR="00EB25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kwalifikowaniem przedsięwzięć do sporządzenia raportu </w:t>
      </w:r>
      <w:r>
        <w:rPr>
          <w:rFonts w:ascii="Arial" w:hAnsi="Arial" w:cs="Arial"/>
          <w:sz w:val="24"/>
          <w:szCs w:val="24"/>
        </w:rPr>
        <w:br/>
        <w:t xml:space="preserve">o oddziaływaniu na środowisko, zaliczana jest do przedsięwzięć mogących znacząco oddziaływać na środowisko, wymagających sporządzenia raportu. Tym samym, zgodnie z art. 183 w związku z art. 378 ust. 2 a pkt. 1 ustawy Prawo ochrony środowiska, organem właściwym do zmiany pozwolenia jest Marszałek Województwa Podkarpackiego.      </w:t>
      </w:r>
    </w:p>
    <w:p w14:paraId="2083943E" w14:textId="77777777" w:rsidR="00957CCD" w:rsidRDefault="00957CCD" w:rsidP="00AB295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wniosku jest instalacja dodatkowych 4 kotłów rafinacyjnych oznaczonych jako  R2 (o pojemności 0,1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), G2 (o pojemności 0,9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), H2 </w:t>
      </w:r>
      <w:r>
        <w:rPr>
          <w:rFonts w:ascii="Arial" w:hAnsi="Arial" w:cs="Arial"/>
          <w:sz w:val="24"/>
          <w:szCs w:val="24"/>
        </w:rPr>
        <w:br/>
        <w:t>(o pojemności 0,9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), I2 (o pojemności 1,8m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), kotła segregacyjnego D2 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(o pojemności 0,2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), oraz nagrzewnicy. Dotychczas w skład instalacji wchodziły m.in.: piec obrotowy KPO (o pojemności 9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), jeden piec pomocniczy (0,7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), dziewięć kotłów rafinacyjnych C (2,7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), D (2,7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), I (1,8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), J (1,8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),  G(0,9m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), H(0,9m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), P(0,2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), M(0,2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), R(0,1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).  Oznacza to zwiększenie pojemności kotłów rafinacyjnych o ok. 41 %  z 11, 3 </w:t>
      </w:r>
      <w:r w:rsidRPr="00995F4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vertAlign w:val="superscript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do  15,9 </w:t>
      </w:r>
      <w:r w:rsidRPr="00995F4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, oraz zwiększenie tym samym wydajności tych kotłów z 18 600 ton/rok do 24 500 ton/rok co stanowi ok. 32 %.  Po zainstalowaniu dodatkowych kotłów wielkość produkcji pieca do topnienia odpadów </w:t>
      </w:r>
      <w:proofErr w:type="spellStart"/>
      <w:r>
        <w:rPr>
          <w:rFonts w:ascii="Arial" w:hAnsi="Arial" w:cs="Arial"/>
          <w:sz w:val="24"/>
          <w:szCs w:val="24"/>
        </w:rPr>
        <w:t>cynonośnych</w:t>
      </w:r>
      <w:proofErr w:type="spellEnd"/>
      <w:r>
        <w:rPr>
          <w:rFonts w:ascii="Arial" w:hAnsi="Arial" w:cs="Arial"/>
          <w:sz w:val="24"/>
          <w:szCs w:val="24"/>
        </w:rPr>
        <w:t xml:space="preserve"> nie ulegnie zmianie, nie zmieni się zatem zdolność  produkcyjna zakładu, która wynosi 5000 ton rocznie stopów lutowniczych o różnej zawartości cyny oraz 5000 ton rocznie ołowiu i stopów ołowiowych.  </w:t>
      </w:r>
    </w:p>
    <w:p w14:paraId="72DAE224" w14:textId="77777777" w:rsidR="00957CCD" w:rsidRDefault="00EB25C3" w:rsidP="00AB295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Dodatkowe kotły </w:t>
      </w:r>
      <w:r w:rsidR="00957CCD">
        <w:rPr>
          <w:rFonts w:ascii="Arial" w:hAnsi="Arial" w:cs="Arial"/>
          <w:sz w:val="24"/>
          <w:szCs w:val="24"/>
        </w:rPr>
        <w:t>rafinacyjne, jak te obecne, będą służyć do oczyszczania stopów, a nowy kocioł segregacyjny o wydajności 750 ton/rok będzie służyć do usuwania miedzi ze stopów.</w:t>
      </w:r>
      <w:r w:rsidR="00957CCD" w:rsidRPr="00A057A9">
        <w:rPr>
          <w:rFonts w:ascii="Arial" w:hAnsi="Arial" w:cs="Arial"/>
          <w:sz w:val="24"/>
          <w:szCs w:val="24"/>
        </w:rPr>
        <w:t xml:space="preserve"> </w:t>
      </w:r>
      <w:r w:rsidR="00957CCD">
        <w:rPr>
          <w:rFonts w:ascii="Arial" w:hAnsi="Arial" w:cs="Arial"/>
          <w:sz w:val="24"/>
          <w:szCs w:val="24"/>
        </w:rPr>
        <w:t xml:space="preserve">Zainstalowane kotły opalane gazem ziemnym będą źródłem emisji dwutlenku siarki, tlenków azotu, tlenku węgla i pyłu. Odciągi </w:t>
      </w:r>
      <w:r w:rsidR="00FF2CB0">
        <w:rPr>
          <w:rFonts w:ascii="Arial" w:hAnsi="Arial" w:cs="Arial"/>
          <w:sz w:val="24"/>
          <w:szCs w:val="24"/>
        </w:rPr>
        <w:br/>
      </w:r>
      <w:r w:rsidR="00957CCD">
        <w:rPr>
          <w:rFonts w:ascii="Arial" w:hAnsi="Arial" w:cs="Arial"/>
          <w:sz w:val="24"/>
          <w:szCs w:val="24"/>
        </w:rPr>
        <w:t>z okapów znad kotłów będą kierowane do urządzenia oczyszczającego – tzw. "małego układu filtracyjnego” a dalej do komina głównego. Ze względu na wcześniej planowane zmiany w niniejszym zakresie urządzenie odpylające zostało zaprojektowane z wystarczają</w:t>
      </w:r>
      <w:r w:rsidR="00514975">
        <w:rPr>
          <w:rFonts w:ascii="Arial" w:hAnsi="Arial" w:cs="Arial"/>
          <w:sz w:val="24"/>
          <w:szCs w:val="24"/>
        </w:rPr>
        <w:t xml:space="preserve">cą przepustowością </w:t>
      </w:r>
      <w:r w:rsidR="00957CCD">
        <w:rPr>
          <w:rFonts w:ascii="Arial" w:hAnsi="Arial" w:cs="Arial"/>
          <w:sz w:val="24"/>
          <w:szCs w:val="24"/>
        </w:rPr>
        <w:t xml:space="preserve">i zdolnością </w:t>
      </w:r>
      <w:r w:rsidR="00957CCD" w:rsidRPr="005D7832">
        <w:rPr>
          <w:rFonts w:ascii="Arial" w:hAnsi="Arial" w:cs="Arial"/>
          <w:sz w:val="24"/>
          <w:szCs w:val="24"/>
        </w:rPr>
        <w:t>odpylania. Dopuszczalna emisja z emitora głównego E-1 nie ulega zmianie.</w:t>
      </w:r>
    </w:p>
    <w:p w14:paraId="52227431" w14:textId="77777777" w:rsidR="00957CCD" w:rsidRDefault="00957CCD" w:rsidP="00AB295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</w:t>
      </w:r>
      <w:r w:rsidR="00D32C06">
        <w:rPr>
          <w:rFonts w:ascii="Arial" w:hAnsi="Arial" w:cs="Arial"/>
          <w:sz w:val="24"/>
          <w:szCs w:val="24"/>
        </w:rPr>
        <w:t xml:space="preserve">przedłożonych wraz z wnioskiem </w:t>
      </w:r>
      <w:r>
        <w:rPr>
          <w:rFonts w:ascii="Arial" w:hAnsi="Arial" w:cs="Arial"/>
          <w:sz w:val="24"/>
          <w:szCs w:val="24"/>
        </w:rPr>
        <w:t xml:space="preserve">obliczeń rozkładu </w:t>
      </w:r>
      <w:r w:rsidR="00D32C06">
        <w:rPr>
          <w:rFonts w:ascii="Arial" w:hAnsi="Arial" w:cs="Arial"/>
          <w:sz w:val="24"/>
          <w:szCs w:val="24"/>
        </w:rPr>
        <w:t xml:space="preserve">maksymalnych stężeń substancji w powietrzu uśrednionych dla jednej godziny, </w:t>
      </w:r>
      <w:r>
        <w:rPr>
          <w:rFonts w:ascii="Arial" w:hAnsi="Arial" w:cs="Arial"/>
          <w:sz w:val="24"/>
          <w:szCs w:val="24"/>
        </w:rPr>
        <w:t>nie stwierdzono przekroczeń</w:t>
      </w:r>
      <w:r w:rsidR="00D32C06">
        <w:rPr>
          <w:rFonts w:ascii="Arial" w:hAnsi="Arial" w:cs="Arial"/>
          <w:sz w:val="24"/>
          <w:szCs w:val="24"/>
        </w:rPr>
        <w:t xml:space="preserve"> dopuszczalnych poziomów substancji w powietrzu</w:t>
      </w:r>
      <w:r>
        <w:rPr>
          <w:rFonts w:ascii="Arial" w:hAnsi="Arial" w:cs="Arial"/>
          <w:sz w:val="24"/>
          <w:szCs w:val="24"/>
        </w:rPr>
        <w:t>, jednocześnie uznając</w:t>
      </w:r>
      <w:r w:rsidR="0049064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iż zmiany objęte niniejszą decyzja nie spowodują istotnych zmian w rozprzestrzenianiu się zanieczyszczeń w powietrzu. Procentowo </w:t>
      </w:r>
      <w:r w:rsidR="0049064C">
        <w:rPr>
          <w:rFonts w:ascii="Arial" w:hAnsi="Arial" w:cs="Arial"/>
          <w:sz w:val="24"/>
          <w:szCs w:val="24"/>
        </w:rPr>
        <w:t>łączna roczna</w:t>
      </w:r>
      <w:r w:rsidR="00FF2CB0">
        <w:rPr>
          <w:rFonts w:ascii="Arial" w:hAnsi="Arial" w:cs="Arial"/>
          <w:sz w:val="24"/>
          <w:szCs w:val="24"/>
        </w:rPr>
        <w:t xml:space="preserve"> </w:t>
      </w:r>
      <w:r w:rsidR="0049064C">
        <w:rPr>
          <w:rFonts w:ascii="Arial" w:hAnsi="Arial" w:cs="Arial"/>
          <w:sz w:val="24"/>
          <w:szCs w:val="24"/>
        </w:rPr>
        <w:t>emisja</w:t>
      </w:r>
      <w:r>
        <w:rPr>
          <w:rFonts w:ascii="Arial" w:hAnsi="Arial" w:cs="Arial"/>
          <w:sz w:val="24"/>
          <w:szCs w:val="24"/>
        </w:rPr>
        <w:t xml:space="preserve"> zanieczyszczeń </w:t>
      </w:r>
      <w:r w:rsidR="00EA70BD">
        <w:rPr>
          <w:rFonts w:ascii="Arial" w:hAnsi="Arial" w:cs="Arial"/>
          <w:sz w:val="24"/>
          <w:szCs w:val="24"/>
        </w:rPr>
        <w:t xml:space="preserve">z całej instalacji </w:t>
      </w:r>
      <w:r>
        <w:rPr>
          <w:rFonts w:ascii="Arial" w:hAnsi="Arial" w:cs="Arial"/>
          <w:sz w:val="24"/>
          <w:szCs w:val="24"/>
        </w:rPr>
        <w:t xml:space="preserve">do środowiska </w:t>
      </w:r>
      <w:r w:rsidR="0049064C">
        <w:rPr>
          <w:rFonts w:ascii="Arial" w:hAnsi="Arial" w:cs="Arial"/>
          <w:sz w:val="24"/>
          <w:szCs w:val="24"/>
        </w:rPr>
        <w:t xml:space="preserve"> wzrośnie o 3,07 Mg rocznie, co stanowi ok. 0,66 %.</w:t>
      </w:r>
    </w:p>
    <w:p w14:paraId="0ED0520C" w14:textId="77777777" w:rsidR="00957CCD" w:rsidRDefault="00957CCD" w:rsidP="00AB295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w celu osiągnięcia odpowiednich parametrów stopów pod względem zawartości ołowiu Spółka wdrożyła proces rafinacyjny polegający na usuwaniu ołowiu z czystej cyny oraz stopów bezołowiowych za pomocą chlorku cyny (II) wytwarzanego w instalacji. Roztwór SnCl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produkowany będzie poprzez roztwarzanie czystej metalicznej cyny w kwasie solnym. Proces prowadzony będzie w atestowanym </w:t>
      </w:r>
      <w:r w:rsidR="00B6426B">
        <w:rPr>
          <w:rFonts w:ascii="Arial" w:hAnsi="Arial" w:cs="Arial"/>
          <w:sz w:val="24"/>
          <w:szCs w:val="24"/>
        </w:rPr>
        <w:t xml:space="preserve">hermetycznym </w:t>
      </w:r>
      <w:r>
        <w:rPr>
          <w:rFonts w:ascii="Arial" w:hAnsi="Arial" w:cs="Arial"/>
          <w:sz w:val="24"/>
          <w:szCs w:val="24"/>
        </w:rPr>
        <w:t>reaktorze o pojemności  1, 5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wykonanym </w:t>
      </w:r>
      <w:r w:rsidR="00B6426B">
        <w:rPr>
          <w:rFonts w:ascii="Arial" w:hAnsi="Arial" w:cs="Arial"/>
          <w:sz w:val="24"/>
          <w:szCs w:val="24"/>
        </w:rPr>
        <w:t xml:space="preserve">  </w:t>
      </w:r>
      <w:r w:rsidR="00B6426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żywicy epoksydowej. </w:t>
      </w:r>
      <w:r w:rsidR="00B6426B">
        <w:rPr>
          <w:rFonts w:ascii="Arial" w:hAnsi="Arial" w:cs="Arial"/>
          <w:sz w:val="24"/>
          <w:szCs w:val="24"/>
        </w:rPr>
        <w:t xml:space="preserve">Proces prowadzony będzie w systemie szarżowym </w:t>
      </w:r>
      <w:r w:rsidR="00B6426B">
        <w:rPr>
          <w:rFonts w:ascii="Arial" w:hAnsi="Arial" w:cs="Arial"/>
          <w:sz w:val="24"/>
          <w:szCs w:val="24"/>
        </w:rPr>
        <w:br/>
        <w:t>w zależności od potrzeb technologicznych zakładu. Na każdą szarże do reaktora będzie dodawany kwas solny w ilości 1000 kg oraz 425 kg granulatu cynowego.</w:t>
      </w:r>
      <w:r w:rsidR="00B6426B">
        <w:rPr>
          <w:rFonts w:ascii="Arial" w:hAnsi="Arial" w:cs="Arial"/>
          <w:sz w:val="24"/>
          <w:szCs w:val="24"/>
        </w:rPr>
        <w:br/>
        <w:t>Po przereagowaniu, po siedmiu dniach roztwór chlorku cyny będzie wypompowywany do a</w:t>
      </w:r>
      <w:r w:rsidR="00AB2954">
        <w:rPr>
          <w:rFonts w:ascii="Arial" w:hAnsi="Arial" w:cs="Arial"/>
          <w:sz w:val="24"/>
          <w:szCs w:val="24"/>
        </w:rPr>
        <w:t>testowanego kontenera IBC w celu</w:t>
      </w:r>
      <w:r w:rsidR="00B6426B">
        <w:rPr>
          <w:rFonts w:ascii="Arial" w:hAnsi="Arial" w:cs="Arial"/>
          <w:sz w:val="24"/>
          <w:szCs w:val="24"/>
        </w:rPr>
        <w:t xml:space="preserve"> zastosowania do procesu rafinacyjnego.  </w:t>
      </w:r>
      <w:r>
        <w:rPr>
          <w:rFonts w:ascii="Arial" w:hAnsi="Arial" w:cs="Arial"/>
          <w:sz w:val="24"/>
          <w:szCs w:val="24"/>
        </w:rPr>
        <w:t>Produkcja chlorku cyny</w:t>
      </w:r>
      <w:r w:rsidR="00A50789">
        <w:rPr>
          <w:rFonts w:ascii="Arial" w:hAnsi="Arial" w:cs="Arial"/>
          <w:sz w:val="24"/>
          <w:szCs w:val="24"/>
        </w:rPr>
        <w:t xml:space="preserve"> poprzez zastosowanie hermetycznej technologii</w:t>
      </w:r>
      <w:r w:rsidR="00B642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6426B">
        <w:rPr>
          <w:rFonts w:ascii="Arial" w:hAnsi="Arial" w:cs="Arial"/>
          <w:sz w:val="24"/>
          <w:szCs w:val="24"/>
        </w:rPr>
        <w:t>nie będzie emitować</w:t>
      </w:r>
      <w:r>
        <w:rPr>
          <w:rFonts w:ascii="Arial" w:hAnsi="Arial" w:cs="Arial"/>
          <w:sz w:val="24"/>
          <w:szCs w:val="24"/>
        </w:rPr>
        <w:t xml:space="preserve"> substancji niebezpiecznych</w:t>
      </w:r>
      <w:r w:rsidR="00B6426B">
        <w:rPr>
          <w:rFonts w:ascii="Arial" w:hAnsi="Arial" w:cs="Arial"/>
          <w:sz w:val="24"/>
          <w:szCs w:val="24"/>
        </w:rPr>
        <w:t xml:space="preserve"> do środowiska. Dodatkowo reaktor będzie zabezpieczony tacą stalową impregnowaną żywicą epoksydową w celu uniknięcia ewentualnego rozszczelnienia</w:t>
      </w:r>
      <w:r>
        <w:rPr>
          <w:rFonts w:ascii="Arial" w:hAnsi="Arial" w:cs="Arial"/>
          <w:sz w:val="24"/>
          <w:szCs w:val="24"/>
        </w:rPr>
        <w:t>.</w:t>
      </w:r>
    </w:p>
    <w:p w14:paraId="68E84C75" w14:textId="77777777" w:rsidR="00957CCD" w:rsidRDefault="00E04AA6" w:rsidP="00AB295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 przeanalizowaniu całości dokumentacji dokonałem </w:t>
      </w:r>
      <w:r>
        <w:rPr>
          <w:rFonts w:ascii="Arial" w:hAnsi="Arial" w:cs="Arial"/>
          <w:sz w:val="24"/>
        </w:rPr>
        <w:t xml:space="preserve">zmian </w:t>
      </w:r>
      <w:r>
        <w:rPr>
          <w:rFonts w:ascii="Arial" w:hAnsi="Arial" w:cs="Arial"/>
          <w:sz w:val="24"/>
        </w:rPr>
        <w:br/>
        <w:t xml:space="preserve">w obowiązującym pozwoleniu zintegrowanym tj. </w:t>
      </w:r>
      <w:r w:rsidR="00A50789">
        <w:rPr>
          <w:rFonts w:ascii="Arial" w:hAnsi="Arial" w:cs="Arial"/>
          <w:sz w:val="24"/>
        </w:rPr>
        <w:t xml:space="preserve">nadałem nowe brzmienie </w:t>
      </w:r>
      <w:r w:rsidR="00A50789">
        <w:rPr>
          <w:rFonts w:ascii="Arial" w:hAnsi="Arial" w:cs="Arial"/>
          <w:sz w:val="24"/>
          <w:szCs w:val="24"/>
        </w:rPr>
        <w:t>punktowi</w:t>
      </w:r>
      <w:r w:rsidR="00957CCD">
        <w:rPr>
          <w:rFonts w:ascii="Arial" w:hAnsi="Arial" w:cs="Arial"/>
          <w:sz w:val="24"/>
          <w:szCs w:val="24"/>
        </w:rPr>
        <w:t xml:space="preserve"> </w:t>
      </w:r>
      <w:r w:rsidR="00957CCD" w:rsidRPr="007D5059">
        <w:rPr>
          <w:rFonts w:ascii="Arial" w:hAnsi="Arial" w:cs="Arial"/>
          <w:b/>
          <w:bCs/>
          <w:sz w:val="24"/>
          <w:szCs w:val="24"/>
        </w:rPr>
        <w:t>I.2.1</w:t>
      </w:r>
      <w:r w:rsidR="00957CCD">
        <w:rPr>
          <w:rFonts w:ascii="Arial" w:hAnsi="Arial" w:cs="Arial"/>
          <w:sz w:val="24"/>
          <w:szCs w:val="24"/>
        </w:rPr>
        <w:t xml:space="preserve"> </w:t>
      </w:r>
      <w:r w:rsidR="00A50789">
        <w:rPr>
          <w:rFonts w:ascii="Arial" w:hAnsi="Arial" w:cs="Arial"/>
          <w:sz w:val="24"/>
          <w:szCs w:val="24"/>
        </w:rPr>
        <w:t>dotyczące</w:t>
      </w:r>
      <w:r w:rsidR="00AB2954">
        <w:rPr>
          <w:rFonts w:ascii="Arial" w:hAnsi="Arial" w:cs="Arial"/>
          <w:sz w:val="24"/>
          <w:szCs w:val="24"/>
        </w:rPr>
        <w:t>mu</w:t>
      </w:r>
      <w:r w:rsidR="00A50789">
        <w:rPr>
          <w:rFonts w:ascii="Arial" w:hAnsi="Arial" w:cs="Arial"/>
          <w:sz w:val="24"/>
          <w:szCs w:val="24"/>
        </w:rPr>
        <w:t xml:space="preserve"> </w:t>
      </w:r>
      <w:r w:rsidR="00957CCD">
        <w:rPr>
          <w:rFonts w:ascii="Arial" w:hAnsi="Arial" w:cs="Arial"/>
          <w:sz w:val="24"/>
          <w:szCs w:val="24"/>
        </w:rPr>
        <w:t xml:space="preserve">wyposażenia instalacji. </w:t>
      </w:r>
      <w:r w:rsidR="00A50789">
        <w:rPr>
          <w:rFonts w:ascii="Arial" w:hAnsi="Arial" w:cs="Arial"/>
          <w:sz w:val="24"/>
          <w:szCs w:val="24"/>
        </w:rPr>
        <w:t xml:space="preserve">W związku z instalacją dodatkowych </w:t>
      </w:r>
      <w:r w:rsidR="00A50789">
        <w:rPr>
          <w:rFonts w:ascii="Arial" w:hAnsi="Arial" w:cs="Arial"/>
          <w:sz w:val="24"/>
          <w:szCs w:val="24"/>
        </w:rPr>
        <w:lastRenderedPageBreak/>
        <w:t xml:space="preserve">kotłów rafinacyjnych w punkcie </w:t>
      </w:r>
      <w:r w:rsidR="00957CCD">
        <w:rPr>
          <w:rFonts w:ascii="Arial" w:hAnsi="Arial" w:cs="Arial"/>
          <w:b/>
          <w:sz w:val="24"/>
          <w:szCs w:val="24"/>
        </w:rPr>
        <w:t xml:space="preserve">II.1.1 </w:t>
      </w:r>
      <w:r w:rsidR="00A50789">
        <w:rPr>
          <w:rFonts w:ascii="Arial" w:hAnsi="Arial" w:cs="Arial"/>
          <w:sz w:val="24"/>
          <w:szCs w:val="24"/>
        </w:rPr>
        <w:t>uwzględniłem</w:t>
      </w:r>
      <w:r w:rsidR="00957CCD">
        <w:rPr>
          <w:rFonts w:ascii="Arial" w:hAnsi="Arial" w:cs="Arial"/>
          <w:sz w:val="24"/>
          <w:szCs w:val="24"/>
        </w:rPr>
        <w:t xml:space="preserve"> emisję </w:t>
      </w:r>
      <w:r>
        <w:rPr>
          <w:rFonts w:ascii="Arial" w:hAnsi="Arial" w:cs="Arial"/>
          <w:sz w:val="24"/>
          <w:szCs w:val="24"/>
        </w:rPr>
        <w:t xml:space="preserve">zanieczyszczeń do powietrza </w:t>
      </w:r>
      <w:r w:rsidR="00957CCD">
        <w:rPr>
          <w:rFonts w:ascii="Arial" w:hAnsi="Arial" w:cs="Arial"/>
          <w:sz w:val="24"/>
          <w:szCs w:val="24"/>
        </w:rPr>
        <w:t xml:space="preserve">z </w:t>
      </w:r>
      <w:r w:rsidR="00A50789">
        <w:rPr>
          <w:rFonts w:ascii="Arial" w:hAnsi="Arial" w:cs="Arial"/>
          <w:sz w:val="24"/>
          <w:szCs w:val="24"/>
        </w:rPr>
        <w:t xml:space="preserve">odciągów z </w:t>
      </w:r>
      <w:r w:rsidR="00957CCD">
        <w:rPr>
          <w:rFonts w:ascii="Arial" w:hAnsi="Arial" w:cs="Arial"/>
          <w:sz w:val="24"/>
          <w:szCs w:val="24"/>
        </w:rPr>
        <w:t>okapów k</w:t>
      </w:r>
      <w:r>
        <w:rPr>
          <w:rFonts w:ascii="Arial" w:hAnsi="Arial" w:cs="Arial"/>
          <w:sz w:val="24"/>
          <w:szCs w:val="24"/>
        </w:rPr>
        <w:t>otłów I2, D2, H2, G2,  zmieniłem zapis</w:t>
      </w:r>
      <w:r w:rsidR="00957CCD">
        <w:rPr>
          <w:rFonts w:ascii="Arial" w:hAnsi="Arial" w:cs="Arial"/>
          <w:sz w:val="24"/>
          <w:szCs w:val="24"/>
        </w:rPr>
        <w:t xml:space="preserve"> punktu  </w:t>
      </w:r>
      <w:r w:rsidR="00957CCD" w:rsidRPr="00CC04B3">
        <w:rPr>
          <w:rFonts w:ascii="Arial" w:hAnsi="Arial" w:cs="Arial"/>
          <w:b/>
          <w:sz w:val="24"/>
          <w:szCs w:val="24"/>
        </w:rPr>
        <w:t>II.1.2</w:t>
      </w:r>
      <w:r w:rsidR="00957CCD">
        <w:rPr>
          <w:rFonts w:ascii="Arial" w:hAnsi="Arial" w:cs="Arial"/>
          <w:sz w:val="24"/>
          <w:szCs w:val="24"/>
        </w:rPr>
        <w:t xml:space="preserve"> </w:t>
      </w:r>
      <w:r w:rsidR="00A50789">
        <w:rPr>
          <w:rFonts w:ascii="Arial" w:hAnsi="Arial" w:cs="Arial"/>
          <w:sz w:val="24"/>
          <w:szCs w:val="24"/>
        </w:rPr>
        <w:t xml:space="preserve"> dotyczący </w:t>
      </w:r>
      <w:r w:rsidR="00957CCD">
        <w:rPr>
          <w:rFonts w:ascii="Arial" w:hAnsi="Arial" w:cs="Arial"/>
          <w:sz w:val="24"/>
          <w:szCs w:val="24"/>
        </w:rPr>
        <w:t xml:space="preserve">dopuszczalnej emisji rocznej, </w:t>
      </w:r>
      <w:r>
        <w:rPr>
          <w:rFonts w:ascii="Arial" w:hAnsi="Arial" w:cs="Arial"/>
          <w:sz w:val="24"/>
          <w:szCs w:val="24"/>
        </w:rPr>
        <w:t xml:space="preserve">oraz </w:t>
      </w:r>
      <w:r w:rsidR="00957CCD">
        <w:rPr>
          <w:rFonts w:ascii="Arial" w:hAnsi="Arial" w:cs="Arial"/>
          <w:sz w:val="24"/>
          <w:szCs w:val="24"/>
        </w:rPr>
        <w:t xml:space="preserve">punktu </w:t>
      </w:r>
      <w:r w:rsidR="00957CCD" w:rsidRPr="00371B7F">
        <w:rPr>
          <w:rFonts w:ascii="Arial" w:hAnsi="Arial" w:cs="Arial"/>
          <w:b/>
          <w:sz w:val="24"/>
          <w:szCs w:val="24"/>
        </w:rPr>
        <w:t>IV.1.1</w:t>
      </w:r>
      <w:r w:rsidR="00957CCD">
        <w:rPr>
          <w:rFonts w:ascii="Arial" w:hAnsi="Arial" w:cs="Arial"/>
          <w:sz w:val="24"/>
          <w:szCs w:val="24"/>
        </w:rPr>
        <w:t xml:space="preserve"> </w:t>
      </w:r>
      <w:r w:rsidR="00A50789">
        <w:rPr>
          <w:rFonts w:ascii="Arial" w:hAnsi="Arial" w:cs="Arial"/>
          <w:sz w:val="24"/>
          <w:szCs w:val="24"/>
        </w:rPr>
        <w:t>w którym ująłem dodatkowe</w:t>
      </w:r>
      <w:r w:rsidR="00957CCD">
        <w:rPr>
          <w:rFonts w:ascii="Arial" w:hAnsi="Arial" w:cs="Arial"/>
          <w:sz w:val="24"/>
          <w:szCs w:val="24"/>
        </w:rPr>
        <w:t xml:space="preserve"> </w:t>
      </w:r>
      <w:r w:rsidR="00A50789">
        <w:rPr>
          <w:rFonts w:ascii="Arial" w:hAnsi="Arial" w:cs="Arial"/>
          <w:sz w:val="24"/>
          <w:szCs w:val="24"/>
        </w:rPr>
        <w:t>źród</w:t>
      </w:r>
      <w:r>
        <w:rPr>
          <w:rFonts w:ascii="Arial" w:hAnsi="Arial" w:cs="Arial"/>
          <w:sz w:val="24"/>
          <w:szCs w:val="24"/>
        </w:rPr>
        <w:t>ł</w:t>
      </w:r>
      <w:r w:rsidR="00A5078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 </w:t>
      </w:r>
      <w:r w:rsidR="00A50789">
        <w:rPr>
          <w:rFonts w:ascii="Arial" w:hAnsi="Arial" w:cs="Arial"/>
          <w:sz w:val="24"/>
          <w:szCs w:val="24"/>
        </w:rPr>
        <w:t xml:space="preserve">emisji </w:t>
      </w:r>
      <w:r w:rsidR="00957CCD">
        <w:rPr>
          <w:rFonts w:ascii="Arial" w:hAnsi="Arial" w:cs="Arial"/>
          <w:sz w:val="24"/>
          <w:szCs w:val="24"/>
        </w:rPr>
        <w:t>zaniecz</w:t>
      </w:r>
      <w:r w:rsidR="00FE4700">
        <w:rPr>
          <w:rFonts w:ascii="Arial" w:hAnsi="Arial" w:cs="Arial"/>
          <w:sz w:val="24"/>
          <w:szCs w:val="24"/>
        </w:rPr>
        <w:t xml:space="preserve">yszczeń do środowiska. Ponadto </w:t>
      </w:r>
      <w:r w:rsidR="00A50789">
        <w:rPr>
          <w:rFonts w:ascii="Arial" w:hAnsi="Arial" w:cs="Arial"/>
          <w:sz w:val="24"/>
          <w:szCs w:val="24"/>
        </w:rPr>
        <w:t>uwzględniono wniosek strony</w:t>
      </w:r>
      <w:r w:rsidR="00514975">
        <w:rPr>
          <w:rFonts w:ascii="Arial" w:hAnsi="Arial" w:cs="Arial"/>
          <w:sz w:val="24"/>
          <w:szCs w:val="24"/>
        </w:rPr>
        <w:t xml:space="preserve"> w części dotyczącej zmiany </w:t>
      </w:r>
      <w:r w:rsidR="00957CCD">
        <w:rPr>
          <w:rFonts w:ascii="Arial" w:hAnsi="Arial" w:cs="Arial"/>
          <w:sz w:val="24"/>
          <w:szCs w:val="24"/>
        </w:rPr>
        <w:t>czas</w:t>
      </w:r>
      <w:r w:rsidR="00514975">
        <w:rPr>
          <w:rFonts w:ascii="Arial" w:hAnsi="Arial" w:cs="Arial"/>
          <w:sz w:val="24"/>
          <w:szCs w:val="24"/>
        </w:rPr>
        <w:t>u</w:t>
      </w:r>
      <w:r w:rsidR="00957CCD">
        <w:rPr>
          <w:rFonts w:ascii="Arial" w:hAnsi="Arial" w:cs="Arial"/>
          <w:sz w:val="24"/>
          <w:szCs w:val="24"/>
        </w:rPr>
        <w:t xml:space="preserve"> pracy emitora E1 z 8000 h/rok  na 8760 h/rok w związku z tym, że wchodzące w skład instalacji urządzenia faktycznie pracują przez pełny rok. Piec KPO wymaga rutynowych napraw, dlatego </w:t>
      </w:r>
      <w:r w:rsidR="00FE4700">
        <w:rPr>
          <w:rFonts w:ascii="Arial" w:hAnsi="Arial" w:cs="Arial"/>
          <w:sz w:val="24"/>
          <w:szCs w:val="24"/>
        </w:rPr>
        <w:br/>
      </w:r>
      <w:r w:rsidR="00957CCD">
        <w:rPr>
          <w:rFonts w:ascii="Arial" w:hAnsi="Arial" w:cs="Arial"/>
          <w:sz w:val="24"/>
          <w:szCs w:val="24"/>
        </w:rPr>
        <w:t>w dotychczas obowiązującym pozwoleniu jego efektywny czas pracy pomniejszony był o ilość godzin potrzebnych do dokonania napraw</w:t>
      </w:r>
      <w:r w:rsidR="00FE4700">
        <w:rPr>
          <w:rFonts w:ascii="Arial" w:hAnsi="Arial" w:cs="Arial"/>
          <w:sz w:val="24"/>
          <w:szCs w:val="24"/>
        </w:rPr>
        <w:t xml:space="preserve">. </w:t>
      </w:r>
      <w:r w:rsidR="00957CCD">
        <w:rPr>
          <w:rFonts w:ascii="Arial" w:hAnsi="Arial" w:cs="Arial"/>
          <w:sz w:val="24"/>
          <w:szCs w:val="24"/>
        </w:rPr>
        <w:t xml:space="preserve">Ze względu na bardzo małe ilości emisji z tych  źródeł, nie będzie ona miała wpływu na zmianę maksymalnej dopuszczalnej emisji rocznej. </w:t>
      </w:r>
    </w:p>
    <w:p w14:paraId="32CA03E4" w14:textId="77777777" w:rsidR="00957CCD" w:rsidRDefault="00957CCD" w:rsidP="00AB295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Dodatkowo w związku ze zwiększeniem produkcji stopów lutowniczych oraz czystej cyny w Zakładzie Fenix Metals nastąpił wzrost zapotrzebowania na składniki stopów lutowniczych jak również dodatków rafinacyjnych i dodatków stopowych. </w:t>
      </w:r>
    </w:p>
    <w:p w14:paraId="0B03FE13" w14:textId="77777777" w:rsidR="00AF63F5" w:rsidRPr="00E37A34" w:rsidRDefault="00AF63F5" w:rsidP="00AB295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Powyższe uwzględniono</w:t>
      </w:r>
      <w:r w:rsidR="00D82B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dokonując zmiany </w:t>
      </w:r>
      <w:r w:rsidR="00514975">
        <w:rPr>
          <w:rFonts w:ascii="Arial" w:hAnsi="Arial" w:cs="Arial"/>
          <w:sz w:val="24"/>
          <w:szCs w:val="24"/>
        </w:rPr>
        <w:t xml:space="preserve">zapisu punktów </w:t>
      </w:r>
      <w:r w:rsidR="00957CCD" w:rsidRPr="00E37A34">
        <w:rPr>
          <w:rFonts w:ascii="Arial" w:hAnsi="Arial" w:cs="Arial"/>
          <w:b/>
          <w:sz w:val="24"/>
          <w:szCs w:val="24"/>
        </w:rPr>
        <w:t>V.2</w:t>
      </w:r>
      <w:r w:rsidR="00514975">
        <w:rPr>
          <w:rFonts w:ascii="Arial" w:hAnsi="Arial" w:cs="Arial"/>
          <w:sz w:val="24"/>
          <w:szCs w:val="24"/>
        </w:rPr>
        <w:t xml:space="preserve"> </w:t>
      </w:r>
      <w:r w:rsidR="00957CCD" w:rsidRPr="00E37A34">
        <w:rPr>
          <w:rFonts w:ascii="Arial" w:hAnsi="Arial" w:cs="Arial"/>
          <w:sz w:val="24"/>
          <w:szCs w:val="24"/>
        </w:rPr>
        <w:t xml:space="preserve"> zwiększ</w:t>
      </w:r>
      <w:r w:rsidR="00514975">
        <w:rPr>
          <w:rFonts w:ascii="Arial" w:hAnsi="Arial" w:cs="Arial"/>
          <w:sz w:val="24"/>
          <w:szCs w:val="24"/>
        </w:rPr>
        <w:t>ając dopuszczalną</w:t>
      </w:r>
      <w:r w:rsidR="00957CCD" w:rsidRPr="00E37A34">
        <w:rPr>
          <w:rFonts w:ascii="Arial" w:hAnsi="Arial" w:cs="Arial"/>
          <w:sz w:val="24"/>
          <w:szCs w:val="24"/>
        </w:rPr>
        <w:t xml:space="preserve"> ilość </w:t>
      </w:r>
      <w:r w:rsidR="00514975">
        <w:rPr>
          <w:rFonts w:ascii="Arial" w:hAnsi="Arial" w:cs="Arial"/>
          <w:sz w:val="24"/>
          <w:szCs w:val="24"/>
        </w:rPr>
        <w:t xml:space="preserve">niektórych </w:t>
      </w:r>
      <w:r w:rsidR="00957CCD" w:rsidRPr="00E37A34">
        <w:rPr>
          <w:rFonts w:ascii="Arial" w:hAnsi="Arial" w:cs="Arial"/>
          <w:sz w:val="24"/>
          <w:szCs w:val="24"/>
        </w:rPr>
        <w:t>surowców i materiałów</w:t>
      </w:r>
      <w:r w:rsidR="00514975">
        <w:rPr>
          <w:rFonts w:ascii="Arial" w:hAnsi="Arial" w:cs="Arial"/>
          <w:sz w:val="24"/>
          <w:szCs w:val="24"/>
        </w:rPr>
        <w:t xml:space="preserve"> stosowanych w produkcji</w:t>
      </w:r>
      <w:r w:rsidR="00957CCD" w:rsidRPr="00E37A34">
        <w:rPr>
          <w:rFonts w:ascii="Arial" w:hAnsi="Arial" w:cs="Arial"/>
          <w:sz w:val="24"/>
          <w:szCs w:val="24"/>
        </w:rPr>
        <w:t xml:space="preserve"> tj. wodorotlenku sodu </w:t>
      </w:r>
      <w:r w:rsidR="0049064C">
        <w:rPr>
          <w:rFonts w:ascii="Arial" w:hAnsi="Arial" w:cs="Arial"/>
          <w:sz w:val="24"/>
          <w:szCs w:val="24"/>
        </w:rPr>
        <w:t>z 10 Mg</w:t>
      </w:r>
      <w:r w:rsidR="00957CCD" w:rsidRPr="00E37A34">
        <w:rPr>
          <w:rFonts w:ascii="Arial" w:hAnsi="Arial" w:cs="Arial"/>
          <w:sz w:val="24"/>
          <w:szCs w:val="24"/>
        </w:rPr>
        <w:t>/rok  na 50 Mg/rok dodanie  azot</w:t>
      </w:r>
      <w:r w:rsidR="00514975">
        <w:rPr>
          <w:rFonts w:ascii="Arial" w:hAnsi="Arial" w:cs="Arial"/>
          <w:sz w:val="24"/>
          <w:szCs w:val="24"/>
        </w:rPr>
        <w:t xml:space="preserve">anu sodu w ilości  25 ton/rok, </w:t>
      </w:r>
      <w:r w:rsidR="00957CCD" w:rsidRPr="00E37A34">
        <w:rPr>
          <w:rFonts w:ascii="Arial" w:hAnsi="Arial" w:cs="Arial"/>
          <w:sz w:val="24"/>
          <w:szCs w:val="24"/>
        </w:rPr>
        <w:t xml:space="preserve">arsenu i kadmu metalicznego po 1 Mg/rok oraz kwasu solnego technicznego w ilości  </w:t>
      </w:r>
      <w:r w:rsidR="00AC6206">
        <w:rPr>
          <w:rFonts w:ascii="Arial" w:hAnsi="Arial" w:cs="Arial"/>
          <w:sz w:val="24"/>
          <w:szCs w:val="24"/>
        </w:rPr>
        <w:t>25 ton/rok.</w:t>
      </w:r>
      <w:r w:rsidR="00514975">
        <w:rPr>
          <w:rFonts w:ascii="Arial" w:hAnsi="Arial" w:cs="Arial"/>
          <w:sz w:val="24"/>
          <w:szCs w:val="24"/>
        </w:rPr>
        <w:t xml:space="preserve"> </w:t>
      </w:r>
      <w:r w:rsidR="00AC6206">
        <w:rPr>
          <w:rFonts w:ascii="Arial" w:hAnsi="Arial" w:cs="Arial"/>
          <w:sz w:val="24"/>
          <w:szCs w:val="24"/>
        </w:rPr>
        <w:t>Dotychczas obowiązujące pozwolenie zintegrowane</w:t>
      </w:r>
      <w:r>
        <w:rPr>
          <w:rFonts w:ascii="Arial" w:hAnsi="Arial" w:cs="Arial"/>
          <w:sz w:val="24"/>
          <w:szCs w:val="24"/>
        </w:rPr>
        <w:t xml:space="preserve"> </w:t>
      </w:r>
      <w:r w:rsidR="00AC6206">
        <w:rPr>
          <w:rFonts w:ascii="Arial" w:hAnsi="Arial" w:cs="Arial"/>
          <w:sz w:val="24"/>
          <w:szCs w:val="24"/>
        </w:rPr>
        <w:t xml:space="preserve">zezwalało </w:t>
      </w:r>
      <w:r>
        <w:rPr>
          <w:rFonts w:ascii="Arial" w:hAnsi="Arial" w:cs="Arial"/>
          <w:sz w:val="24"/>
          <w:szCs w:val="24"/>
        </w:rPr>
        <w:t>Spółce</w:t>
      </w:r>
      <w:r w:rsidR="00AC6206">
        <w:rPr>
          <w:rFonts w:ascii="Arial" w:hAnsi="Arial" w:cs="Arial"/>
          <w:sz w:val="24"/>
          <w:szCs w:val="24"/>
        </w:rPr>
        <w:t xml:space="preserve"> na zużycie surowców</w:t>
      </w:r>
      <w:r>
        <w:rPr>
          <w:rFonts w:ascii="Arial" w:hAnsi="Arial" w:cs="Arial"/>
          <w:sz w:val="24"/>
          <w:szCs w:val="24"/>
        </w:rPr>
        <w:t xml:space="preserve"> </w:t>
      </w:r>
      <w:r w:rsidR="00AC6206">
        <w:rPr>
          <w:rFonts w:ascii="Arial" w:hAnsi="Arial" w:cs="Arial"/>
          <w:sz w:val="24"/>
          <w:szCs w:val="24"/>
        </w:rPr>
        <w:t>i materiałów w produkcji w ilości do 5,775 tys. Mg rocznie. Po dokonanych zmianach nastąpiło zwiększenie zużycia surowców o 92 Mg/rok, co stanowi wzrost o  ok. 1,6 %.</w:t>
      </w:r>
    </w:p>
    <w:p w14:paraId="3336D3E1" w14:textId="77777777" w:rsidR="00957CCD" w:rsidRDefault="00514975" w:rsidP="00AB2954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punkcie </w:t>
      </w:r>
      <w:r w:rsidR="00957CCD">
        <w:rPr>
          <w:rFonts w:ascii="Arial" w:hAnsi="Arial" w:cs="Arial"/>
          <w:sz w:val="24"/>
          <w:szCs w:val="24"/>
        </w:rPr>
        <w:t xml:space="preserve"> </w:t>
      </w:r>
      <w:r w:rsidR="00957CCD" w:rsidRPr="00942C9C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.3</w:t>
      </w:r>
      <w:r w:rsidR="00957CC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zwiększyłem</w:t>
      </w:r>
      <w:r w:rsidR="00957C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dopuszczalną ilość </w:t>
      </w:r>
      <w:r w:rsidR="00957CCD">
        <w:rPr>
          <w:rFonts w:ascii="Arial" w:hAnsi="Arial" w:cs="Arial"/>
          <w:sz w:val="24"/>
          <w:szCs w:val="24"/>
        </w:rPr>
        <w:t xml:space="preserve">zużycia energii elektrycznej  o ok. 0,3 % </w:t>
      </w:r>
      <w:r>
        <w:rPr>
          <w:rFonts w:ascii="Arial" w:hAnsi="Arial" w:cs="Arial"/>
          <w:sz w:val="24"/>
          <w:szCs w:val="24"/>
        </w:rPr>
        <w:t xml:space="preserve">tj. </w:t>
      </w:r>
      <w:r w:rsidR="00957CCD">
        <w:rPr>
          <w:rFonts w:ascii="Arial" w:hAnsi="Arial" w:cs="Arial"/>
          <w:sz w:val="24"/>
          <w:szCs w:val="24"/>
        </w:rPr>
        <w:t>z 7 650 MWh/rok d</w:t>
      </w:r>
      <w:r>
        <w:rPr>
          <w:rFonts w:ascii="Arial" w:hAnsi="Arial" w:cs="Arial"/>
          <w:sz w:val="24"/>
          <w:szCs w:val="24"/>
        </w:rPr>
        <w:t>o 7 674 MWh/rok oraz zwiększyłem zużycie</w:t>
      </w:r>
      <w:r w:rsidR="00957CCD">
        <w:rPr>
          <w:rFonts w:ascii="Arial" w:hAnsi="Arial" w:cs="Arial"/>
          <w:sz w:val="24"/>
          <w:szCs w:val="24"/>
        </w:rPr>
        <w:t xml:space="preserve"> gazu ziemnego z 5 021 tys. m</w:t>
      </w:r>
      <w:r w:rsidR="00957CCD">
        <w:rPr>
          <w:rFonts w:ascii="Arial" w:hAnsi="Arial" w:cs="Arial"/>
          <w:sz w:val="24"/>
          <w:szCs w:val="24"/>
          <w:vertAlign w:val="superscript"/>
        </w:rPr>
        <w:t>3</w:t>
      </w:r>
      <w:r w:rsidR="00957CCD">
        <w:rPr>
          <w:rFonts w:ascii="Arial" w:hAnsi="Arial" w:cs="Arial"/>
          <w:sz w:val="24"/>
          <w:szCs w:val="24"/>
        </w:rPr>
        <w:t>/rok na 5 371</w:t>
      </w:r>
      <w:r w:rsidR="00957CCD" w:rsidRPr="00E37A34">
        <w:rPr>
          <w:rFonts w:ascii="Arial" w:hAnsi="Arial" w:cs="Arial"/>
          <w:sz w:val="24"/>
          <w:szCs w:val="24"/>
        </w:rPr>
        <w:t xml:space="preserve"> </w:t>
      </w:r>
      <w:r w:rsidR="00957CCD">
        <w:rPr>
          <w:rFonts w:ascii="Arial" w:hAnsi="Arial" w:cs="Arial"/>
          <w:sz w:val="24"/>
          <w:szCs w:val="24"/>
        </w:rPr>
        <w:t>tys. m</w:t>
      </w:r>
      <w:r w:rsidR="00957CCD">
        <w:rPr>
          <w:rFonts w:ascii="Arial" w:hAnsi="Arial" w:cs="Arial"/>
          <w:sz w:val="24"/>
          <w:szCs w:val="24"/>
          <w:vertAlign w:val="superscript"/>
        </w:rPr>
        <w:t>3</w:t>
      </w:r>
      <w:r w:rsidR="00957CCD">
        <w:rPr>
          <w:rFonts w:ascii="Arial" w:hAnsi="Arial" w:cs="Arial"/>
          <w:sz w:val="24"/>
          <w:szCs w:val="24"/>
        </w:rPr>
        <w:t>/rok co stanowi wzrost o ok.</w:t>
      </w:r>
      <w:r>
        <w:rPr>
          <w:rFonts w:ascii="Arial" w:hAnsi="Arial" w:cs="Arial"/>
          <w:sz w:val="24"/>
          <w:szCs w:val="24"/>
        </w:rPr>
        <w:t xml:space="preserve"> 6,5 %</w:t>
      </w:r>
      <w:r w:rsidR="00957CCD">
        <w:rPr>
          <w:rFonts w:ascii="Arial" w:hAnsi="Arial" w:cs="Arial"/>
          <w:sz w:val="24"/>
          <w:szCs w:val="24"/>
        </w:rPr>
        <w:t>.</w:t>
      </w:r>
    </w:p>
    <w:p w14:paraId="596B2253" w14:textId="77777777" w:rsidR="00DD6648" w:rsidRDefault="00957CCD" w:rsidP="00AB295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Niniejszą decyzją wprowadzono również zmiany w zakresie ilości odpadów przeznaczonych do odzysku tj.: dla złomu ołowiowego o kodzie 17 04 03 zwiększono ilość z 500 Mg/rok do 1000 Mg/rok, dla złomu aluminiowego  o kodzie 17 04 02 zwiększono ilość z 25  Mg/rok do 50 Mg/rok ,</w:t>
      </w:r>
      <w:r w:rsidRPr="00C113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dla złomu miedziowego </w:t>
      </w:r>
      <w:r>
        <w:rPr>
          <w:rFonts w:ascii="Arial" w:hAnsi="Arial" w:cs="Arial"/>
          <w:sz w:val="24"/>
          <w:szCs w:val="24"/>
        </w:rPr>
        <w:br/>
        <w:t>o kodzie 17 04 01 zwiększono ilość z 25  Mg/rok do 50 Mg/rok,</w:t>
      </w:r>
      <w:r w:rsidRPr="00C113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dla szlamów </w:t>
      </w:r>
      <w:r>
        <w:rPr>
          <w:rFonts w:ascii="Arial" w:hAnsi="Arial" w:cs="Arial"/>
          <w:sz w:val="24"/>
          <w:szCs w:val="24"/>
        </w:rPr>
        <w:br/>
        <w:t xml:space="preserve">i osadów </w:t>
      </w:r>
      <w:proofErr w:type="spellStart"/>
      <w:r>
        <w:rPr>
          <w:rFonts w:ascii="Arial" w:hAnsi="Arial" w:cs="Arial"/>
          <w:sz w:val="24"/>
          <w:szCs w:val="24"/>
        </w:rPr>
        <w:t>pofiltracyjnych</w:t>
      </w:r>
      <w:proofErr w:type="spellEnd"/>
      <w:r>
        <w:rPr>
          <w:rFonts w:ascii="Arial" w:hAnsi="Arial" w:cs="Arial"/>
          <w:sz w:val="24"/>
          <w:szCs w:val="24"/>
        </w:rPr>
        <w:t xml:space="preserve"> zawierających substancje niebezpieczne o kodzie  11 01 09 zwiększono ilość z 150  Mg/rok do 350 Mg/rok. Niniejsze zmiany zostały podyktowane wyższym zapotrzebowaniem na materiały </w:t>
      </w:r>
      <w:proofErr w:type="spellStart"/>
      <w:r>
        <w:rPr>
          <w:rFonts w:ascii="Arial" w:hAnsi="Arial" w:cs="Arial"/>
          <w:sz w:val="24"/>
          <w:szCs w:val="24"/>
        </w:rPr>
        <w:t>cynonośne</w:t>
      </w:r>
      <w:proofErr w:type="spellEnd"/>
      <w:r>
        <w:rPr>
          <w:rFonts w:ascii="Arial" w:hAnsi="Arial" w:cs="Arial"/>
          <w:sz w:val="24"/>
          <w:szCs w:val="24"/>
        </w:rPr>
        <w:t xml:space="preserve"> i ołowionośne. Podsumowując ogólną ilość odpadów przeznaczonych do odzysku uległa ona zwiększeniu odpadów z 12 342</w:t>
      </w:r>
      <w:r w:rsidRPr="00A11C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Mg/rok do 13 092 Mg/rok </w:t>
      </w:r>
      <w:r w:rsidR="00561772">
        <w:rPr>
          <w:rFonts w:ascii="Arial" w:hAnsi="Arial" w:cs="Arial"/>
          <w:sz w:val="24"/>
          <w:szCs w:val="24"/>
        </w:rPr>
        <w:t xml:space="preserve">co stanowi wzrost </w:t>
      </w:r>
      <w:r w:rsidR="00561772">
        <w:rPr>
          <w:rFonts w:ascii="Arial" w:hAnsi="Arial" w:cs="Arial"/>
          <w:sz w:val="24"/>
          <w:szCs w:val="24"/>
        </w:rPr>
        <w:br/>
        <w:t>o ok. 6,1 %.</w:t>
      </w:r>
    </w:p>
    <w:p w14:paraId="7E109DD8" w14:textId="77777777" w:rsidR="00957CCD" w:rsidRPr="00DD6648" w:rsidRDefault="00DD6648" w:rsidP="00AB295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DD664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Po analizie wniosku uznano, że wprowadzone zmiany obowiązującego pozwolenia zintegrowanego nie zmieniają ustaleń dotyczących spełnienia wymogów wynikających z najlepszych dostępnych technik. Zachowane są również standardy jakości środowiska. Jednocześnie ustalono, że zmiany przedmiotowej decyzji nie stanowią istotnej zmiany instalacji w rozumieniu art. 3 </w:t>
      </w:r>
      <w:r w:rsidR="008145B7" w:rsidRPr="00DD664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pkt.</w:t>
      </w:r>
      <w:r w:rsidRPr="00DD664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7 ustawy Prawo ochrony środowisk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a.</w:t>
      </w:r>
    </w:p>
    <w:p w14:paraId="5E84638C" w14:textId="77777777" w:rsidR="00957CCD" w:rsidRDefault="00957CCD" w:rsidP="00AB2954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EBEA46" w14:textId="77777777" w:rsidR="00957CCD" w:rsidRDefault="00957CCD" w:rsidP="00AB2954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powyższym orzeczono jak w sentencji decyzji.</w:t>
      </w:r>
    </w:p>
    <w:p w14:paraId="50872EEF" w14:textId="77777777" w:rsidR="00957CCD" w:rsidRDefault="00957CCD" w:rsidP="00AB2954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14:paraId="6D2066CE" w14:textId="77777777" w:rsidR="00957CCD" w:rsidRDefault="00957CCD" w:rsidP="00AB2954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14:paraId="0F14E0D4" w14:textId="77777777" w:rsidR="00957CCD" w:rsidRDefault="00957CCD" w:rsidP="00AB2954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Pouczenie</w:t>
      </w:r>
    </w:p>
    <w:p w14:paraId="2F01DF63" w14:textId="77777777" w:rsidR="00957CCD" w:rsidRDefault="00957CCD" w:rsidP="00AB2954">
      <w:pPr>
        <w:spacing w:before="12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14:paraId="75E39F8B" w14:textId="77777777" w:rsidR="00514975" w:rsidRDefault="00514975" w:rsidP="00AB2954">
      <w:pPr>
        <w:spacing w:before="12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386C9BBF" w14:textId="77777777" w:rsidR="00957CCD" w:rsidRDefault="00957CCD" w:rsidP="00AB2954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399FB8CB" w14:textId="77777777" w:rsidR="00957CCD" w:rsidRDefault="00957CCD" w:rsidP="00AB2954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Opłata skarbowa w wys. 253,00 zł. </w:t>
      </w:r>
    </w:p>
    <w:p w14:paraId="3F810562" w14:textId="77777777" w:rsidR="00957CCD" w:rsidRDefault="00957CCD" w:rsidP="00AB2954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uiszczona w dniu 02.12.2009 r.</w:t>
      </w:r>
    </w:p>
    <w:p w14:paraId="53B85EEF" w14:textId="77777777" w:rsidR="00957CCD" w:rsidRDefault="00957CCD" w:rsidP="00AB2954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na rachunek bankowy: Nr 83 1240 2092 9141 0062 0000 0423 </w:t>
      </w:r>
    </w:p>
    <w:p w14:paraId="631EEAF6" w14:textId="77777777" w:rsidR="00957CCD" w:rsidRPr="00A24827" w:rsidRDefault="00957CCD" w:rsidP="00AB2954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Urzędu Miasta Rzeszowa</w:t>
      </w:r>
    </w:p>
    <w:p w14:paraId="3428CE0A" w14:textId="77777777" w:rsidR="00957CCD" w:rsidRDefault="00957CCD" w:rsidP="00AB2954">
      <w:pPr>
        <w:spacing w:line="276" w:lineRule="auto"/>
        <w:rPr>
          <w:rFonts w:ascii="Arial" w:hAnsi="Arial"/>
          <w:color w:val="000000"/>
          <w:sz w:val="16"/>
          <w:szCs w:val="16"/>
        </w:rPr>
      </w:pPr>
    </w:p>
    <w:p w14:paraId="1C7513FA" w14:textId="77777777" w:rsidR="00957CCD" w:rsidRDefault="00957CCD" w:rsidP="00AB2954">
      <w:pPr>
        <w:spacing w:line="276" w:lineRule="auto"/>
        <w:rPr>
          <w:rFonts w:ascii="Arial" w:hAnsi="Arial"/>
          <w:color w:val="000000"/>
          <w:sz w:val="16"/>
          <w:szCs w:val="16"/>
        </w:rPr>
      </w:pPr>
    </w:p>
    <w:p w14:paraId="528C1617" w14:textId="77777777" w:rsidR="00957CCD" w:rsidRDefault="00957CCD" w:rsidP="00AB2954">
      <w:pPr>
        <w:spacing w:line="276" w:lineRule="auto"/>
        <w:rPr>
          <w:rFonts w:ascii="Arial" w:hAnsi="Arial"/>
          <w:color w:val="000000"/>
          <w:sz w:val="16"/>
          <w:szCs w:val="16"/>
        </w:rPr>
      </w:pPr>
    </w:p>
    <w:p w14:paraId="63385A01" w14:textId="77777777" w:rsidR="00561772" w:rsidRDefault="00561772" w:rsidP="00AB2954">
      <w:pPr>
        <w:spacing w:line="276" w:lineRule="auto"/>
        <w:rPr>
          <w:rFonts w:ascii="Arial" w:hAnsi="Arial"/>
          <w:color w:val="000000"/>
          <w:sz w:val="16"/>
          <w:szCs w:val="16"/>
        </w:rPr>
      </w:pPr>
    </w:p>
    <w:p w14:paraId="03E1B68D" w14:textId="77777777" w:rsidR="00957CCD" w:rsidRDefault="00957CCD" w:rsidP="00AB2954">
      <w:pPr>
        <w:spacing w:line="276" w:lineRule="auto"/>
        <w:rPr>
          <w:rFonts w:ascii="Arial" w:hAnsi="Arial"/>
          <w:color w:val="000000"/>
          <w:sz w:val="16"/>
          <w:szCs w:val="16"/>
        </w:rPr>
      </w:pPr>
    </w:p>
    <w:p w14:paraId="0524FF11" w14:textId="77777777" w:rsidR="00514975" w:rsidRDefault="00514975" w:rsidP="00AB2954">
      <w:pPr>
        <w:spacing w:line="276" w:lineRule="auto"/>
        <w:rPr>
          <w:rFonts w:ascii="Arial" w:hAnsi="Arial"/>
          <w:color w:val="000000"/>
          <w:sz w:val="16"/>
          <w:szCs w:val="16"/>
        </w:rPr>
      </w:pPr>
    </w:p>
    <w:p w14:paraId="7759D95B" w14:textId="77777777" w:rsidR="00957CCD" w:rsidRDefault="00957CCD" w:rsidP="00AB2954">
      <w:pPr>
        <w:spacing w:line="276" w:lineRule="auto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u w:val="single"/>
        </w:rPr>
        <w:t xml:space="preserve">Otrzymują:  </w:t>
      </w:r>
    </w:p>
    <w:p w14:paraId="4CF48260" w14:textId="77777777" w:rsidR="00957CCD" w:rsidRDefault="00957CCD" w:rsidP="00AB2954">
      <w:pPr>
        <w:numPr>
          <w:ilvl w:val="0"/>
          <w:numId w:val="23"/>
        </w:numPr>
        <w:spacing w:line="276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FENIX METALS </w:t>
      </w:r>
      <w:r>
        <w:rPr>
          <w:rFonts w:ascii="Arial" w:hAnsi="Arial" w:cs="Arial"/>
        </w:rPr>
        <w:br/>
        <w:t>Sp. z o.o., ul. Zakładowa 50, 39-400 Tarnobrzeg</w:t>
      </w:r>
      <w:r>
        <w:rPr>
          <w:rFonts w:ascii="Arial" w:hAnsi="Arial" w:cs="Arial"/>
          <w:color w:val="000000"/>
        </w:rPr>
        <w:t xml:space="preserve"> </w:t>
      </w:r>
    </w:p>
    <w:p w14:paraId="5B3A82B4" w14:textId="77777777" w:rsidR="00957CCD" w:rsidRDefault="00957CCD" w:rsidP="00AB2954">
      <w:pPr>
        <w:numPr>
          <w:ilvl w:val="0"/>
          <w:numId w:val="23"/>
        </w:numPr>
        <w:spacing w:line="276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RŚ.VI. a/a</w:t>
      </w:r>
    </w:p>
    <w:p w14:paraId="6EB50775" w14:textId="77777777" w:rsidR="00957CCD" w:rsidRDefault="00957CCD" w:rsidP="00AB2954">
      <w:p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u w:val="single"/>
        </w:rPr>
        <w:t>Do wiadomości:</w:t>
      </w:r>
    </w:p>
    <w:p w14:paraId="31EC0C11" w14:textId="77777777" w:rsidR="00957CCD" w:rsidRDefault="00957CCD" w:rsidP="00AB2954">
      <w:pPr>
        <w:keepNext/>
        <w:numPr>
          <w:ilvl w:val="0"/>
          <w:numId w:val="22"/>
        </w:numPr>
        <w:tabs>
          <w:tab w:val="num" w:pos="360"/>
        </w:tabs>
        <w:spacing w:line="276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Minister Środowiska </w:t>
      </w:r>
    </w:p>
    <w:p w14:paraId="4797A5B1" w14:textId="77777777" w:rsidR="00957CCD" w:rsidRDefault="00957CCD" w:rsidP="00AB2954">
      <w:pPr>
        <w:keepNext/>
        <w:spacing w:line="276" w:lineRule="auto"/>
        <w:ind w:firstLine="320"/>
        <w:rPr>
          <w:rFonts w:ascii="Arial" w:hAnsi="Arial"/>
        </w:rPr>
      </w:pPr>
      <w:r>
        <w:rPr>
          <w:rFonts w:ascii="Arial" w:hAnsi="Arial"/>
        </w:rPr>
        <w:t>ul. Wawelska 52/54, 00-922 Warszawa</w:t>
      </w:r>
    </w:p>
    <w:p w14:paraId="1FBC5603" w14:textId="77777777" w:rsidR="00957CCD" w:rsidRDefault="00957CCD" w:rsidP="00AB2954">
      <w:pPr>
        <w:keepNext/>
        <w:numPr>
          <w:ilvl w:val="0"/>
          <w:numId w:val="22"/>
        </w:numPr>
        <w:tabs>
          <w:tab w:val="num" w:pos="360"/>
        </w:tabs>
        <w:spacing w:line="276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Podkarpacki Wojewódzki Inspektor Ochrony Środowiska, </w:t>
      </w:r>
    </w:p>
    <w:p w14:paraId="173C7B59" w14:textId="77777777" w:rsidR="00957CCD" w:rsidRDefault="00957CCD" w:rsidP="00AB2954">
      <w:pPr>
        <w:keepNext/>
        <w:spacing w:line="276" w:lineRule="auto"/>
        <w:ind w:firstLine="320"/>
        <w:rPr>
          <w:rFonts w:ascii="Arial" w:hAnsi="Arial"/>
        </w:rPr>
      </w:pPr>
      <w:r>
        <w:rPr>
          <w:rFonts w:ascii="Arial" w:hAnsi="Arial"/>
        </w:rPr>
        <w:t>ul. Langiewicza 26, 35-101 Rzeszów</w:t>
      </w:r>
    </w:p>
    <w:p w14:paraId="0654B909" w14:textId="77777777" w:rsidR="00957CCD" w:rsidRDefault="00957CCD" w:rsidP="00AB2954">
      <w:pPr>
        <w:pStyle w:val="Tekstpodstawowy3"/>
        <w:spacing w:after="0" w:line="276" w:lineRule="auto"/>
        <w:ind w:left="142"/>
        <w:rPr>
          <w:rFonts w:ascii="Arial" w:hAnsi="Arial"/>
        </w:rPr>
      </w:pPr>
    </w:p>
    <w:p w14:paraId="7B4B4E7B" w14:textId="77777777" w:rsidR="00957CCD" w:rsidRDefault="00957CCD" w:rsidP="00AB2954">
      <w:pPr>
        <w:pStyle w:val="Tekstpodstawowy3"/>
        <w:spacing w:after="0" w:line="276" w:lineRule="auto"/>
        <w:ind w:left="142"/>
        <w:rPr>
          <w:rFonts w:ascii="Arial" w:hAnsi="Arial"/>
        </w:rPr>
      </w:pPr>
    </w:p>
    <w:p w14:paraId="130EB814" w14:textId="77777777" w:rsidR="00957CCD" w:rsidRDefault="00957CCD" w:rsidP="00AB2954">
      <w:pPr>
        <w:spacing w:line="276" w:lineRule="auto"/>
      </w:pPr>
    </w:p>
    <w:p w14:paraId="36B88041" w14:textId="77777777" w:rsidR="00C02A4D" w:rsidRDefault="00C02A4D"/>
    <w:sectPr w:rsidR="00C02A4D" w:rsidSect="00EB25C3">
      <w:footerReference w:type="default" r:id="rId8"/>
      <w:footerReference w:type="first" r:id="rId9"/>
      <w:pgSz w:w="11906" w:h="16838" w:code="9"/>
      <w:pgMar w:top="1418" w:right="1646" w:bottom="1134" w:left="12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DB2A" w14:textId="77777777" w:rsidR="001B4984" w:rsidRDefault="001B4984" w:rsidP="00597FE6">
      <w:r>
        <w:separator/>
      </w:r>
    </w:p>
  </w:endnote>
  <w:endnote w:type="continuationSeparator" w:id="0">
    <w:p w14:paraId="31057C84" w14:textId="77777777" w:rsidR="001B4984" w:rsidRDefault="001B4984" w:rsidP="0059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1B31" w14:textId="77777777" w:rsidR="00772CEF" w:rsidRDefault="00772CEF">
    <w:pPr>
      <w:pStyle w:val="Stopka"/>
      <w:rPr>
        <w:rFonts w:ascii="Arial" w:hAnsi="Arial" w:cs="Arial"/>
        <w:sz w:val="16"/>
        <w:szCs w:val="16"/>
      </w:rPr>
    </w:pPr>
  </w:p>
  <w:p w14:paraId="4D4FDED9" w14:textId="77777777" w:rsidR="00772CEF" w:rsidRDefault="00772CE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RŚ.VI.EK.7660/22-15/09                                                                                                                                         Strona </w:t>
    </w:r>
    <w:r w:rsidR="004D45B7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 w:rsidR="004D45B7">
      <w:rPr>
        <w:rFonts w:ascii="Arial" w:hAnsi="Arial" w:cs="Arial"/>
        <w:sz w:val="16"/>
        <w:szCs w:val="16"/>
      </w:rPr>
      <w:fldChar w:fldCharType="separate"/>
    </w:r>
    <w:r w:rsidR="00991569">
      <w:rPr>
        <w:rFonts w:ascii="Arial" w:hAnsi="Arial" w:cs="Arial"/>
        <w:noProof/>
        <w:sz w:val="16"/>
        <w:szCs w:val="16"/>
      </w:rPr>
      <w:t>10</w:t>
    </w:r>
    <w:r w:rsidR="004D45B7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4D45B7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 w:rsidR="004D45B7">
      <w:rPr>
        <w:rFonts w:ascii="Arial" w:hAnsi="Arial" w:cs="Arial"/>
        <w:sz w:val="16"/>
        <w:szCs w:val="16"/>
      </w:rPr>
      <w:fldChar w:fldCharType="separate"/>
    </w:r>
    <w:r w:rsidR="00991569">
      <w:rPr>
        <w:rFonts w:ascii="Arial" w:hAnsi="Arial" w:cs="Arial"/>
        <w:noProof/>
        <w:sz w:val="16"/>
        <w:szCs w:val="16"/>
      </w:rPr>
      <w:t>10</w:t>
    </w:r>
    <w:r w:rsidR="004D45B7">
      <w:rPr>
        <w:rFonts w:ascii="Arial" w:hAnsi="Arial" w:cs="Arial"/>
        <w:sz w:val="16"/>
        <w:szCs w:val="16"/>
      </w:rPr>
      <w:fldChar w:fldCharType="end"/>
    </w:r>
  </w:p>
  <w:p w14:paraId="0C24FF94" w14:textId="77777777" w:rsidR="00772CEF" w:rsidRDefault="00772CEF">
    <w:pPr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135B" w14:textId="77777777" w:rsidR="00772CEF" w:rsidRDefault="00772CEF">
    <w:pPr>
      <w:pStyle w:val="Stopka"/>
      <w:rPr>
        <w:rFonts w:ascii="Arial" w:hAnsi="Arial" w:cs="Arial"/>
        <w:sz w:val="16"/>
        <w:szCs w:val="16"/>
      </w:rPr>
    </w:pPr>
  </w:p>
  <w:p w14:paraId="080B652D" w14:textId="77777777" w:rsidR="00772CEF" w:rsidRDefault="00772CEF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D91A" w14:textId="77777777" w:rsidR="001B4984" w:rsidRDefault="001B4984" w:rsidP="00597FE6">
      <w:r>
        <w:separator/>
      </w:r>
    </w:p>
  </w:footnote>
  <w:footnote w:type="continuationSeparator" w:id="0">
    <w:p w14:paraId="1B26B7DB" w14:textId="77777777" w:rsidR="001B4984" w:rsidRDefault="001B4984" w:rsidP="00597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7C"/>
    <w:multiLevelType w:val="hybridMultilevel"/>
    <w:tmpl w:val="8AA4238C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01"/>
    <w:multiLevelType w:val="hybridMultilevel"/>
    <w:tmpl w:val="EFC628AA"/>
    <w:lvl w:ilvl="0" w:tplc="6ECE5FC2">
      <w:start w:val="2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03FF2"/>
    <w:multiLevelType w:val="hybridMultilevel"/>
    <w:tmpl w:val="4426F068"/>
    <w:lvl w:ilvl="0" w:tplc="8528CC1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373CC6"/>
    <w:multiLevelType w:val="hybridMultilevel"/>
    <w:tmpl w:val="5C409DB8"/>
    <w:lvl w:ilvl="0" w:tplc="0FD85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E4432"/>
    <w:multiLevelType w:val="hybridMultilevel"/>
    <w:tmpl w:val="0F5CAD4C"/>
    <w:lvl w:ilvl="0" w:tplc="936E4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129"/>
    <w:multiLevelType w:val="hybridMultilevel"/>
    <w:tmpl w:val="40F8C828"/>
    <w:lvl w:ilvl="0" w:tplc="D2629AC0">
      <w:start w:val="2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4393F"/>
    <w:multiLevelType w:val="hybridMultilevel"/>
    <w:tmpl w:val="5EF2C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540BD"/>
    <w:multiLevelType w:val="hybridMultilevel"/>
    <w:tmpl w:val="B308C2D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9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93"/>
        </w:tabs>
        <w:ind w:left="1493" w:hanging="360"/>
      </w:pPr>
    </w:lvl>
    <w:lvl w:ilvl="2" w:tplc="04150005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249E7883"/>
    <w:multiLevelType w:val="hybridMultilevel"/>
    <w:tmpl w:val="0F5CAD4C"/>
    <w:lvl w:ilvl="0" w:tplc="40148F7E">
      <w:start w:val="2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65C5C"/>
    <w:multiLevelType w:val="hybridMultilevel"/>
    <w:tmpl w:val="4EA6C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F83F66"/>
    <w:multiLevelType w:val="hybridMultilevel"/>
    <w:tmpl w:val="DB86460E"/>
    <w:lvl w:ilvl="0" w:tplc="5D3C20B8">
      <w:start w:val="1"/>
      <w:numFmt w:val="bullet"/>
      <w:lvlText w:val="-"/>
      <w:lvlJc w:val="left"/>
      <w:pPr>
        <w:tabs>
          <w:tab w:val="num" w:pos="810"/>
        </w:tabs>
        <w:ind w:left="810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F4AB1"/>
    <w:multiLevelType w:val="hybridMultilevel"/>
    <w:tmpl w:val="5D669502"/>
    <w:lvl w:ilvl="0" w:tplc="E470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11607"/>
    <w:multiLevelType w:val="hybridMultilevel"/>
    <w:tmpl w:val="A2507EEA"/>
    <w:lvl w:ilvl="0" w:tplc="5D3C20B8">
      <w:start w:val="1"/>
      <w:numFmt w:val="bullet"/>
      <w:lvlText w:val="-"/>
      <w:lvlJc w:val="left"/>
      <w:pPr>
        <w:tabs>
          <w:tab w:val="num" w:pos="810"/>
        </w:tabs>
        <w:ind w:left="810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93850"/>
    <w:multiLevelType w:val="hybridMultilevel"/>
    <w:tmpl w:val="10F6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C7C3F"/>
    <w:multiLevelType w:val="hybridMultilevel"/>
    <w:tmpl w:val="BEEE2BA6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2404E"/>
    <w:multiLevelType w:val="hybridMultilevel"/>
    <w:tmpl w:val="8AE849B4"/>
    <w:lvl w:ilvl="0" w:tplc="13ECA05E">
      <w:start w:val="2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90C9B"/>
    <w:multiLevelType w:val="multilevel"/>
    <w:tmpl w:val="00000010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9" w15:restartNumberingAfterBreak="0">
    <w:nsid w:val="63016FE5"/>
    <w:multiLevelType w:val="hybridMultilevel"/>
    <w:tmpl w:val="C1EAA9E0"/>
    <w:lvl w:ilvl="0" w:tplc="5D3C20B8">
      <w:start w:val="1"/>
      <w:numFmt w:val="bullet"/>
      <w:lvlText w:val="-"/>
      <w:lvlJc w:val="left"/>
      <w:pPr>
        <w:tabs>
          <w:tab w:val="num" w:pos="1230"/>
        </w:tabs>
        <w:ind w:left="1230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8B42087"/>
    <w:multiLevelType w:val="hybridMultilevel"/>
    <w:tmpl w:val="0166F230"/>
    <w:lvl w:ilvl="0" w:tplc="82C2E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F61BC"/>
    <w:multiLevelType w:val="hybridMultilevel"/>
    <w:tmpl w:val="1D4EA826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97"/>
      </w:pPr>
      <w:rPr>
        <w:rFonts w:ascii="Times New Roman" w:hAnsi="Times New Roman" w:cs="Times New Roman" w:hint="default"/>
      </w:rPr>
    </w:lvl>
    <w:lvl w:ilvl="1" w:tplc="2A9A98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26866"/>
    <w:multiLevelType w:val="hybridMultilevel"/>
    <w:tmpl w:val="B712A98C"/>
    <w:lvl w:ilvl="0" w:tplc="FE5E189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A5EE0"/>
    <w:multiLevelType w:val="hybridMultilevel"/>
    <w:tmpl w:val="1E725388"/>
    <w:lvl w:ilvl="0" w:tplc="A4EC5E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4046796">
    <w:abstractNumId w:val="9"/>
  </w:num>
  <w:num w:numId="2" w16cid:durableId="1513959781">
    <w:abstractNumId w:val="3"/>
  </w:num>
  <w:num w:numId="3" w16cid:durableId="163665066">
    <w:abstractNumId w:val="7"/>
  </w:num>
  <w:num w:numId="4" w16cid:durableId="1363750639">
    <w:abstractNumId w:val="23"/>
  </w:num>
  <w:num w:numId="5" w16cid:durableId="518547065">
    <w:abstractNumId w:val="21"/>
  </w:num>
  <w:num w:numId="6" w16cid:durableId="201748326">
    <w:abstractNumId w:val="0"/>
  </w:num>
  <w:num w:numId="7" w16cid:durableId="36130522">
    <w:abstractNumId w:val="14"/>
  </w:num>
  <w:num w:numId="8" w16cid:durableId="889220116">
    <w:abstractNumId w:val="10"/>
  </w:num>
  <w:num w:numId="9" w16cid:durableId="145515732">
    <w:abstractNumId w:val="12"/>
  </w:num>
  <w:num w:numId="10" w16cid:durableId="90929297">
    <w:abstractNumId w:val="1"/>
  </w:num>
  <w:num w:numId="11" w16cid:durableId="2110813917">
    <w:abstractNumId w:val="6"/>
  </w:num>
  <w:num w:numId="12" w16cid:durableId="16832588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0672318">
    <w:abstractNumId w:val="20"/>
  </w:num>
  <w:num w:numId="14" w16cid:durableId="199246504">
    <w:abstractNumId w:val="11"/>
  </w:num>
  <w:num w:numId="15" w16cid:durableId="1205681764">
    <w:abstractNumId w:val="15"/>
  </w:num>
  <w:num w:numId="16" w16cid:durableId="1709798175">
    <w:abstractNumId w:val="8"/>
  </w:num>
  <w:num w:numId="17" w16cid:durableId="1096245277">
    <w:abstractNumId w:val="4"/>
  </w:num>
  <w:num w:numId="18" w16cid:durableId="1852530694">
    <w:abstractNumId w:val="5"/>
  </w:num>
  <w:num w:numId="19" w16cid:durableId="16467709">
    <w:abstractNumId w:val="19"/>
  </w:num>
  <w:num w:numId="20" w16cid:durableId="723256574">
    <w:abstractNumId w:val="22"/>
  </w:num>
  <w:num w:numId="21" w16cid:durableId="874729865">
    <w:abstractNumId w:val="13"/>
  </w:num>
  <w:num w:numId="22" w16cid:durableId="3031968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8170209">
    <w:abstractNumId w:val="17"/>
  </w:num>
  <w:num w:numId="24" w16cid:durableId="1774789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CD"/>
    <w:rsid w:val="001262BE"/>
    <w:rsid w:val="00146ECE"/>
    <w:rsid w:val="001B4984"/>
    <w:rsid w:val="002375C9"/>
    <w:rsid w:val="002A02DC"/>
    <w:rsid w:val="0038292E"/>
    <w:rsid w:val="00436216"/>
    <w:rsid w:val="00441DC5"/>
    <w:rsid w:val="00483212"/>
    <w:rsid w:val="0049064C"/>
    <w:rsid w:val="004D45B7"/>
    <w:rsid w:val="00514975"/>
    <w:rsid w:val="005364B0"/>
    <w:rsid w:val="00561772"/>
    <w:rsid w:val="00583E82"/>
    <w:rsid w:val="00597FE6"/>
    <w:rsid w:val="006D1D1F"/>
    <w:rsid w:val="00772B87"/>
    <w:rsid w:val="00772CEF"/>
    <w:rsid w:val="007E1A57"/>
    <w:rsid w:val="008145B7"/>
    <w:rsid w:val="00857A14"/>
    <w:rsid w:val="008F2F72"/>
    <w:rsid w:val="00957CCD"/>
    <w:rsid w:val="00991569"/>
    <w:rsid w:val="00A50789"/>
    <w:rsid w:val="00AB2954"/>
    <w:rsid w:val="00AC6206"/>
    <w:rsid w:val="00AF63F5"/>
    <w:rsid w:val="00B6426B"/>
    <w:rsid w:val="00BA73CC"/>
    <w:rsid w:val="00C02A4D"/>
    <w:rsid w:val="00C839AE"/>
    <w:rsid w:val="00C9755C"/>
    <w:rsid w:val="00CC7F48"/>
    <w:rsid w:val="00D32C06"/>
    <w:rsid w:val="00D82B88"/>
    <w:rsid w:val="00DA0FA3"/>
    <w:rsid w:val="00DD6648"/>
    <w:rsid w:val="00E04AA6"/>
    <w:rsid w:val="00E61E79"/>
    <w:rsid w:val="00E63D56"/>
    <w:rsid w:val="00E74770"/>
    <w:rsid w:val="00EA70BD"/>
    <w:rsid w:val="00EB1BDD"/>
    <w:rsid w:val="00EB25C3"/>
    <w:rsid w:val="00FE4700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E2FF"/>
  <w15:docId w15:val="{9E2B96EF-AB57-4146-ADAF-AB509D6D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CCD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2F72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aliases w:val="Paragraaf,Podtytuł1"/>
    <w:basedOn w:val="Normalny"/>
    <w:next w:val="Normalny"/>
    <w:link w:val="Nagwek2Znak"/>
    <w:qFormat/>
    <w:rsid w:val="008F2F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aliases w:val="Subparagraaf,Podtytuł2"/>
    <w:basedOn w:val="Normalny"/>
    <w:next w:val="Normalny"/>
    <w:link w:val="Nagwek3Znak"/>
    <w:qFormat/>
    <w:rsid w:val="00957CCD"/>
    <w:pPr>
      <w:keepNext/>
      <w:jc w:val="both"/>
      <w:outlineLvl w:val="2"/>
    </w:pPr>
    <w:rPr>
      <w:sz w:val="26"/>
    </w:rPr>
  </w:style>
  <w:style w:type="paragraph" w:styleId="Nagwek4">
    <w:name w:val="heading 4"/>
    <w:basedOn w:val="Normalny"/>
    <w:next w:val="Normalny"/>
    <w:link w:val="Nagwek4Znak"/>
    <w:qFormat/>
    <w:rsid w:val="00957CCD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qFormat/>
    <w:rsid w:val="00957C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7CCD"/>
    <w:pPr>
      <w:keepNext/>
      <w:outlineLvl w:val="5"/>
    </w:pPr>
    <w:rPr>
      <w:rFonts w:ascii="Arial" w:hAnsi="Arial"/>
      <w:color w:val="000000"/>
      <w:szCs w:val="18"/>
      <w:u w:val="single"/>
    </w:rPr>
  </w:style>
  <w:style w:type="paragraph" w:styleId="Nagwek7">
    <w:name w:val="heading 7"/>
    <w:basedOn w:val="Normalny"/>
    <w:next w:val="Normalny"/>
    <w:link w:val="Nagwek7Znak"/>
    <w:qFormat/>
    <w:rsid w:val="00957CCD"/>
    <w:pPr>
      <w:keepNext/>
      <w:spacing w:line="360" w:lineRule="auto"/>
      <w:ind w:left="540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link w:val="Nagwek8Znak"/>
    <w:qFormat/>
    <w:rsid w:val="00957CCD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57CCD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F7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aliases w:val="Paragraaf Znak,Podtytuł1 Znak"/>
    <w:basedOn w:val="Domylnaczcionkaakapitu"/>
    <w:link w:val="Nagwek2"/>
    <w:uiPriority w:val="9"/>
    <w:rsid w:val="008F2F7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aliases w:val="Subparagraaf Znak,Podtytuł2 Znak"/>
    <w:basedOn w:val="Domylnaczcionkaakapitu"/>
    <w:link w:val="Nagwek3"/>
    <w:rsid w:val="00957CCD"/>
    <w:rPr>
      <w:rFonts w:eastAsia="Times New Roman"/>
      <w:sz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57CCD"/>
    <w:rPr>
      <w:rFonts w:ascii="Arial" w:eastAsia="Times New Roman" w:hAnsi="Arial" w:cs="Arial"/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957CCD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57CCD"/>
    <w:rPr>
      <w:rFonts w:ascii="Arial" w:eastAsia="Times New Roman" w:hAnsi="Arial"/>
      <w:color w:val="000000"/>
      <w:szCs w:val="1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957CCD"/>
    <w:rPr>
      <w:rFonts w:ascii="Arial" w:eastAsia="Times New Roman" w:hAnsi="Arial" w:cs="Arial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57CC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57CCD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styleId="Tekstpodstawowy">
    <w:name w:val="Body Text"/>
    <w:aliases w:val="Odstęp,Tekst podstawowy  Ja,anita1,a2,block style"/>
    <w:basedOn w:val="Normalny"/>
    <w:link w:val="TekstpodstawowyZnak"/>
    <w:semiHidden/>
    <w:rsid w:val="00957CCD"/>
    <w:pPr>
      <w:jc w:val="both"/>
    </w:pPr>
    <w:rPr>
      <w:rFonts w:ascii="CG Times" w:hAnsi="CG Times"/>
      <w:sz w:val="24"/>
    </w:rPr>
  </w:style>
  <w:style w:type="character" w:customStyle="1" w:styleId="TekstpodstawowyZnak">
    <w:name w:val="Tekst podstawowy Znak"/>
    <w:aliases w:val="Odstęp Znak,Tekst podstawowy  Ja Znak,anita1 Znak,a2 Znak,block style Znak"/>
    <w:basedOn w:val="Domylnaczcionkaakapitu"/>
    <w:link w:val="Tekstpodstawowy"/>
    <w:semiHidden/>
    <w:rsid w:val="00957CCD"/>
    <w:rPr>
      <w:rFonts w:ascii="CG Times" w:eastAsia="Times New Roman" w:hAnsi="CG Times"/>
      <w:sz w:val="24"/>
      <w:lang w:eastAsia="pl-PL"/>
    </w:rPr>
  </w:style>
  <w:style w:type="paragraph" w:styleId="Tekstpodstawowy3">
    <w:name w:val="Body Text 3"/>
    <w:aliases w:val="Podpis rys"/>
    <w:basedOn w:val="Normalny"/>
    <w:link w:val="Tekstpodstawowy3Znak"/>
    <w:semiHidden/>
    <w:rsid w:val="00957C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semiHidden/>
    <w:rsid w:val="00957CCD"/>
    <w:rPr>
      <w:rFonts w:eastAsia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57C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7CCD"/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7CCD"/>
    <w:rPr>
      <w:rFonts w:eastAsia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57CCD"/>
    <w:pPr>
      <w:spacing w:after="120" w:line="480" w:lineRule="auto"/>
    </w:pPr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57CCD"/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57CCD"/>
    <w:rPr>
      <w:rFonts w:eastAsia="Times New Roman"/>
      <w:lang w:eastAsia="pl-PL"/>
    </w:rPr>
  </w:style>
  <w:style w:type="paragraph" w:styleId="Nagwek">
    <w:name w:val="header"/>
    <w:basedOn w:val="Normalny"/>
    <w:link w:val="NagwekZnak"/>
    <w:semiHidden/>
    <w:rsid w:val="00957C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957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57CCD"/>
    <w:rPr>
      <w:rFonts w:eastAsia="Times New Roman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57CCD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57CCD"/>
    <w:pPr>
      <w:ind w:left="360"/>
    </w:pPr>
    <w:rPr>
      <w:rFonts w:ascii="Arial" w:hAnsi="Arial" w:cs="Aria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57CCD"/>
    <w:rPr>
      <w:rFonts w:eastAsia="Times New Roman"/>
      <w:sz w:val="16"/>
      <w:szCs w:val="16"/>
      <w:lang w:eastAsia="pl-PL"/>
    </w:rPr>
  </w:style>
  <w:style w:type="paragraph" w:customStyle="1" w:styleId="Standardowy0">
    <w:name w:val="Standardowy_"/>
    <w:rsid w:val="00957CCD"/>
    <w:pPr>
      <w:widowControl w:val="0"/>
      <w:tabs>
        <w:tab w:val="left" w:pos="-720"/>
      </w:tabs>
      <w:suppressAutoHyphens/>
      <w:jc w:val="both"/>
    </w:pPr>
    <w:rPr>
      <w:rFonts w:eastAsia="Times New Roman"/>
      <w:snapToGrid w:val="0"/>
      <w:spacing w:val="-3"/>
      <w:sz w:val="24"/>
      <w:lang w:val="en-US" w:eastAsia="pl-PL"/>
    </w:rPr>
  </w:style>
  <w:style w:type="paragraph" w:customStyle="1" w:styleId="Head">
    <w:name w:val="Head"/>
    <w:basedOn w:val="Normalny"/>
    <w:next w:val="Tekstpodstawowy"/>
    <w:rsid w:val="00957CCD"/>
    <w:rPr>
      <w:rFonts w:ascii="Helvetica" w:hAnsi="Helvetica"/>
      <w:sz w:val="22"/>
    </w:rPr>
  </w:style>
  <w:style w:type="paragraph" w:customStyle="1" w:styleId="Default">
    <w:name w:val="Default"/>
    <w:rsid w:val="00957CC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7CCD"/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57CCD"/>
  </w:style>
  <w:style w:type="character" w:customStyle="1" w:styleId="TekstdymkaZnak">
    <w:name w:val="Tekst dymka Znak"/>
    <w:basedOn w:val="Domylnaczcionkaakapitu"/>
    <w:link w:val="Tekstdymka"/>
    <w:semiHidden/>
    <w:rsid w:val="00957CC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57CC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957C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7CCD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57CCD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957CCD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957CCD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57CCD"/>
    <w:rPr>
      <w:rFonts w:eastAsia="Times New Roman"/>
      <w:sz w:val="28"/>
      <w:szCs w:val="24"/>
      <w:lang w:eastAsia="pl-PL"/>
    </w:rPr>
  </w:style>
  <w:style w:type="paragraph" w:customStyle="1" w:styleId="Gwnytekst">
    <w:name w:val="Główny tekst"/>
    <w:basedOn w:val="Normalny"/>
    <w:rsid w:val="00957CCD"/>
    <w:pPr>
      <w:spacing w:before="240" w:line="360" w:lineRule="auto"/>
      <w:jc w:val="both"/>
    </w:pPr>
    <w:rPr>
      <w:sz w:val="24"/>
      <w:szCs w:val="24"/>
    </w:rPr>
  </w:style>
  <w:style w:type="paragraph" w:customStyle="1" w:styleId="JSpodstawowy">
    <w:name w:val="JSpodstawowy"/>
    <w:basedOn w:val="Normalny"/>
    <w:rsid w:val="00957CCD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 w:val="24"/>
    </w:rPr>
  </w:style>
  <w:style w:type="paragraph" w:customStyle="1" w:styleId="BodyText22">
    <w:name w:val="Body Text 22"/>
    <w:basedOn w:val="Normalny"/>
    <w:rsid w:val="00957CCD"/>
    <w:pPr>
      <w:widowControl w:val="0"/>
      <w:jc w:val="both"/>
    </w:pPr>
    <w:rPr>
      <w:b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CCD"/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57CCD"/>
  </w:style>
  <w:style w:type="character" w:customStyle="1" w:styleId="TekstprzypisukocowegoZnak1">
    <w:name w:val="Tekst przypisu końcowego Znak1"/>
    <w:basedOn w:val="Domylnaczcionkaakapitu"/>
    <w:uiPriority w:val="99"/>
    <w:semiHidden/>
    <w:rsid w:val="00957CCD"/>
    <w:rPr>
      <w:rFonts w:eastAsia="Times New Roman"/>
      <w:lang w:eastAsia="pl-PL"/>
    </w:rPr>
  </w:style>
  <w:style w:type="paragraph" w:styleId="Legenda">
    <w:name w:val="caption"/>
    <w:basedOn w:val="Normalny"/>
    <w:next w:val="Normalny"/>
    <w:qFormat/>
    <w:rsid w:val="00957CCD"/>
    <w:pPr>
      <w:spacing w:before="120" w:after="120"/>
    </w:pPr>
    <w:rPr>
      <w:b/>
      <w:bCs/>
    </w:rPr>
  </w:style>
  <w:style w:type="paragraph" w:customStyle="1" w:styleId="Tab-Tre-rodek1">
    <w:name w:val="Tab-Treść-Środek1"/>
    <w:basedOn w:val="Normalny"/>
    <w:rsid w:val="00957CCD"/>
    <w:pPr>
      <w:jc w:val="center"/>
    </w:pPr>
    <w:rPr>
      <w:rFonts w:ascii="Helvetica" w:hAnsi="Helvetica"/>
      <w:sz w:val="22"/>
      <w:szCs w:val="24"/>
    </w:rPr>
  </w:style>
  <w:style w:type="paragraph" w:customStyle="1" w:styleId="Tekstpodstawowy31">
    <w:name w:val="Tekst podstawowy 31"/>
    <w:basedOn w:val="Normalny"/>
    <w:rsid w:val="00957CCD"/>
    <w:pPr>
      <w:suppressAutoHyphens/>
      <w:spacing w:line="360" w:lineRule="auto"/>
      <w:jc w:val="both"/>
    </w:pPr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700B-B09B-45C4-864D-3764AC2A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2774</Words>
  <Characters>16647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Kasica Edyta</cp:lastModifiedBy>
  <cp:revision>2</cp:revision>
  <cp:lastPrinted>2010-04-07T10:30:00Z</cp:lastPrinted>
  <dcterms:created xsi:type="dcterms:W3CDTF">2023-01-09T11:48:00Z</dcterms:created>
  <dcterms:modified xsi:type="dcterms:W3CDTF">2023-01-09T11:48:00Z</dcterms:modified>
</cp:coreProperties>
</file>